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43D5B" w:rsidP="00843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3D5B">
        <w:rPr>
          <w:rFonts w:ascii="Times New Roman" w:hAnsi="Times New Roman" w:cs="Times New Roman"/>
          <w:b/>
          <w:sz w:val="24"/>
          <w:szCs w:val="24"/>
        </w:rPr>
        <w:t>3.2.5.2.1</w:t>
      </w:r>
      <w:r>
        <w:rPr>
          <w:rFonts w:ascii="Times New Roman" w:hAnsi="Times New Roman" w:cs="Times New Roman"/>
          <w:b/>
          <w:sz w:val="24"/>
          <w:szCs w:val="24"/>
        </w:rPr>
        <w:t>: Dengue &amp; Chikungunya: Vector Control, Environmental Management &amp; Fogging Machine</w:t>
      </w:r>
    </w:p>
    <w:p w:rsidR="00843D5B" w:rsidRDefault="00843D5B" w:rsidP="00843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3D5B" w:rsidRPr="00843D5B" w:rsidRDefault="00843D5B" w:rsidP="00843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strengthening of vector control in the State Rs. 2.00/- lakhs is proposed for the whole state.</w:t>
      </w:r>
    </w:p>
    <w:sectPr w:rsidR="00843D5B" w:rsidRPr="00843D5B" w:rsidSect="00843D5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843D5B"/>
    <w:rsid w:val="0084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2019-02-18T09:23:00Z</dcterms:created>
  <dcterms:modified xsi:type="dcterms:W3CDTF">2019-02-18T09:25:00Z</dcterms:modified>
</cp:coreProperties>
</file>