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72" w:rsidRDefault="00221F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3.1.1.4.1 ASHA Incentives Honorarium for Malaria:</w:t>
      </w:r>
    </w:p>
    <w:p w:rsidR="002E2D72" w:rsidRDefault="002E2D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D72" w:rsidRDefault="00221F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2019 (Jan – Sep) the state has total blood examination of 178706 with Blood examination rate of 14.60; along with 6847 positive found which is 5.59 cases per thousands with a increase rate of </w:t>
      </w:r>
      <w:r>
        <w:rPr>
          <w:rFonts w:ascii="Times New Roman" w:hAnsi="Times New Roman" w:cs="Times New Roman"/>
          <w:sz w:val="24"/>
          <w:szCs w:val="24"/>
        </w:rPr>
        <w:t>125.45% comparing with last year i.e. 2018.ASHA contribution for the year 2019 (Jan – Sept) is 40.47%. Calculate base on these rate and incidences, it is expected total blood examination by ASHA should be around 72328 tests and 3920 positive founds.</w:t>
      </w:r>
    </w:p>
    <w:p w:rsidR="002E2D72" w:rsidRDefault="002E2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D72" w:rsidRDefault="00221F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</w:t>
      </w:r>
      <w:r>
        <w:rPr>
          <w:rFonts w:ascii="Times New Roman" w:hAnsi="Times New Roman" w:cs="Times New Roman"/>
          <w:sz w:val="24"/>
          <w:szCs w:val="24"/>
        </w:rPr>
        <w:t xml:space="preserve">ls budget requirement for FY 2020 – 2021 are as follows - </w:t>
      </w:r>
    </w:p>
    <w:p w:rsidR="002E2D72" w:rsidRDefault="002E2D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4A0"/>
      </w:tblPr>
      <w:tblGrid>
        <w:gridCol w:w="917"/>
        <w:gridCol w:w="2401"/>
        <w:gridCol w:w="1359"/>
        <w:gridCol w:w="2270"/>
        <w:gridCol w:w="2296"/>
      </w:tblGrid>
      <w:tr w:rsidR="002E2D72">
        <w:trPr>
          <w:trHeight w:val="20"/>
        </w:trPr>
        <w:tc>
          <w:tcPr>
            <w:tcW w:w="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Sl no</w:t>
            </w:r>
          </w:p>
        </w:tc>
        <w:tc>
          <w:tcPr>
            <w:tcW w:w="12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Activity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Rate</w:t>
            </w:r>
          </w:p>
        </w:tc>
        <w:tc>
          <w:tcPr>
            <w:tcW w:w="1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Targeted Activity</w:t>
            </w:r>
          </w:p>
        </w:tc>
        <w:tc>
          <w:tcPr>
            <w:tcW w:w="12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Amount Required in Rupees</w:t>
            </w:r>
          </w:p>
        </w:tc>
      </w:tr>
      <w:tr w:rsidR="002E2D72">
        <w:trPr>
          <w:trHeight w:val="2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Incentive for Blood Test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72328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10,84,920</w:t>
            </w:r>
          </w:p>
        </w:tc>
      </w:tr>
      <w:tr w:rsidR="002E2D72">
        <w:trPr>
          <w:trHeight w:val="2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Incentives on treatment of Positive Patient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3920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2,94,000</w:t>
            </w:r>
          </w:p>
        </w:tc>
      </w:tr>
      <w:tr w:rsidR="002E2D72">
        <w:trPr>
          <w:trHeight w:val="2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ASHA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Incentives for LLIN Distribution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414197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4141970</w:t>
            </w:r>
          </w:p>
        </w:tc>
      </w:tr>
      <w:tr w:rsidR="002E2D72" w:rsidTr="00714C94">
        <w:trPr>
          <w:trHeight w:val="2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E2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21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E2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2E2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2D72" w:rsidRDefault="00714C94" w:rsidP="00714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55,20</w:t>
            </w:r>
            <w:r w:rsidR="00221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890</w:t>
            </w:r>
          </w:p>
        </w:tc>
      </w:tr>
    </w:tbl>
    <w:p w:rsidR="002E2D72" w:rsidRDefault="002E2D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D72" w:rsidRDefault="002E2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D72" w:rsidRDefault="002E2D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D72" w:rsidRDefault="00221F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 amount proposed to be utilized during FY 2020 – 2021 is Rs. 55.21</w:t>
      </w:r>
      <w:r>
        <w:rPr>
          <w:rFonts w:ascii="Times New Roman" w:hAnsi="Times New Roman" w:cs="Times New Roman"/>
          <w:b/>
          <w:sz w:val="24"/>
          <w:szCs w:val="24"/>
        </w:rPr>
        <w:t>/- lakhs only.</w:t>
      </w:r>
    </w:p>
    <w:sectPr w:rsidR="002E2D72" w:rsidSect="002E2D72">
      <w:pgSz w:w="11907" w:h="16839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A87AA5"/>
    <w:rsid w:val="000410B5"/>
    <w:rsid w:val="00044D08"/>
    <w:rsid w:val="00082B30"/>
    <w:rsid w:val="000C0135"/>
    <w:rsid w:val="000C7F68"/>
    <w:rsid w:val="00132CC5"/>
    <w:rsid w:val="001962D3"/>
    <w:rsid w:val="00221F54"/>
    <w:rsid w:val="00253D03"/>
    <w:rsid w:val="002B55A3"/>
    <w:rsid w:val="002C1747"/>
    <w:rsid w:val="002C2BC3"/>
    <w:rsid w:val="002C675D"/>
    <w:rsid w:val="002E2D72"/>
    <w:rsid w:val="003054D7"/>
    <w:rsid w:val="00312A47"/>
    <w:rsid w:val="003518DC"/>
    <w:rsid w:val="00385777"/>
    <w:rsid w:val="003B1740"/>
    <w:rsid w:val="004A3292"/>
    <w:rsid w:val="004B1BE9"/>
    <w:rsid w:val="004B3428"/>
    <w:rsid w:val="00523EA2"/>
    <w:rsid w:val="005359CF"/>
    <w:rsid w:val="00562768"/>
    <w:rsid w:val="005777AA"/>
    <w:rsid w:val="00577C9A"/>
    <w:rsid w:val="005812C3"/>
    <w:rsid w:val="005C6A49"/>
    <w:rsid w:val="006155C7"/>
    <w:rsid w:val="0066079F"/>
    <w:rsid w:val="00666C98"/>
    <w:rsid w:val="006A73F2"/>
    <w:rsid w:val="006D1ADE"/>
    <w:rsid w:val="006D24D9"/>
    <w:rsid w:val="00714C94"/>
    <w:rsid w:val="00742D97"/>
    <w:rsid w:val="00777AB1"/>
    <w:rsid w:val="007F22EC"/>
    <w:rsid w:val="00817270"/>
    <w:rsid w:val="00847612"/>
    <w:rsid w:val="008948AE"/>
    <w:rsid w:val="008B09D4"/>
    <w:rsid w:val="008B16E9"/>
    <w:rsid w:val="008D76C4"/>
    <w:rsid w:val="008E2537"/>
    <w:rsid w:val="008F3E18"/>
    <w:rsid w:val="008F5BF9"/>
    <w:rsid w:val="00900008"/>
    <w:rsid w:val="00923B65"/>
    <w:rsid w:val="00935D3B"/>
    <w:rsid w:val="00A25BDA"/>
    <w:rsid w:val="00A87AA5"/>
    <w:rsid w:val="00AB6275"/>
    <w:rsid w:val="00AE382C"/>
    <w:rsid w:val="00B25247"/>
    <w:rsid w:val="00B4288D"/>
    <w:rsid w:val="00B666D1"/>
    <w:rsid w:val="00B72F62"/>
    <w:rsid w:val="00B75149"/>
    <w:rsid w:val="00B762F0"/>
    <w:rsid w:val="00C1654E"/>
    <w:rsid w:val="00C309B3"/>
    <w:rsid w:val="00C33FB9"/>
    <w:rsid w:val="00C50D7B"/>
    <w:rsid w:val="00C81EA8"/>
    <w:rsid w:val="00C86626"/>
    <w:rsid w:val="00C915B8"/>
    <w:rsid w:val="00D137DA"/>
    <w:rsid w:val="00D3317C"/>
    <w:rsid w:val="00D82E16"/>
    <w:rsid w:val="00DF13DD"/>
    <w:rsid w:val="00EB74CB"/>
    <w:rsid w:val="00ED3D8F"/>
    <w:rsid w:val="00ED4F04"/>
    <w:rsid w:val="00F03FC9"/>
    <w:rsid w:val="00F05363"/>
    <w:rsid w:val="00F0703E"/>
    <w:rsid w:val="00F40150"/>
    <w:rsid w:val="00F750E0"/>
    <w:rsid w:val="1B7B5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D72"/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2D72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2D72"/>
    <w:pPr>
      <w:ind w:left="720"/>
      <w:contextualSpacing/>
    </w:pPr>
  </w:style>
  <w:style w:type="paragraph" w:styleId="NoSpacing">
    <w:name w:val="No Spacing"/>
    <w:uiPriority w:val="1"/>
    <w:qFormat/>
    <w:rsid w:val="002E2D72"/>
    <w:pPr>
      <w:spacing w:after="0" w:line="240" w:lineRule="auto"/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41CA4F3-EB8A-4B0A-8839-82453456A3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52</cp:revision>
  <cp:lastPrinted>2018-02-01T10:16:00Z</cp:lastPrinted>
  <dcterms:created xsi:type="dcterms:W3CDTF">2017-01-30T15:26:00Z</dcterms:created>
  <dcterms:modified xsi:type="dcterms:W3CDTF">2020-01-16T09:41:00Z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