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9CC" w:rsidRDefault="00526D0F">
      <w:pPr>
        <w:pStyle w:val="Heading1"/>
        <w:tabs>
          <w:tab w:val="left" w:pos="1562"/>
        </w:tabs>
        <w:spacing w:before="91"/>
      </w:pPr>
      <w:r>
        <w:rPr>
          <w:w w:val="115"/>
          <w:u w:val="thick"/>
        </w:rPr>
        <w:t>11.15.1: IEC/BCC for Malaria:-</w:t>
      </w:r>
    </w:p>
    <w:p w:rsidR="00B849CC" w:rsidRDefault="00B849CC">
      <w:pPr>
        <w:pStyle w:val="BodyText"/>
        <w:spacing w:before="10"/>
        <w:rPr>
          <w:sz w:val="15"/>
        </w:rPr>
      </w:pPr>
    </w:p>
    <w:p w:rsidR="00B849CC" w:rsidRDefault="00526D0F">
      <w:pPr>
        <w:spacing w:before="92"/>
        <w:ind w:left="741"/>
        <w:rPr>
          <w:sz w:val="25"/>
        </w:rPr>
      </w:pPr>
      <w:r>
        <w:rPr>
          <w:w w:val="105"/>
          <w:sz w:val="25"/>
          <w:u w:val="thick"/>
        </w:rPr>
        <w:t>STATE-</w:t>
      </w:r>
    </w:p>
    <w:p w:rsidR="00B849CC" w:rsidRDefault="00B849CC">
      <w:pPr>
        <w:pStyle w:val="BodyText"/>
        <w:spacing w:before="7"/>
        <w:rPr>
          <w:sz w:val="15"/>
        </w:rPr>
      </w:pPr>
    </w:p>
    <w:p w:rsidR="00B849CC" w:rsidRDefault="00526D0F">
      <w:pPr>
        <w:spacing w:before="92" w:line="242" w:lineRule="auto"/>
        <w:ind w:left="741" w:right="974"/>
        <w:jc w:val="both"/>
        <w:rPr>
          <w:sz w:val="25"/>
        </w:rPr>
      </w:pPr>
      <w:r>
        <w:rPr>
          <w:sz w:val="25"/>
        </w:rPr>
        <w:t xml:space="preserve">It is evident from the last few years that IEC/BCC progress is largely reflected in the State Malaria Control Programme progress. The IEC/BCC </w:t>
      </w:r>
      <w:r>
        <w:rPr>
          <w:sz w:val="25"/>
        </w:rPr>
        <w:t>activities undertaken have huge impact in the State especially in the urban and sub-urban areas. However much greater effort needs to be put into the sub-urban and rural areas where API continues to be very high. Remembering that IEC/BCC is a continual pro</w:t>
      </w:r>
      <w:r>
        <w:rPr>
          <w:sz w:val="25"/>
        </w:rPr>
        <w:t>cess, paying more efforts in the regions with high API and at the same time, continuing the activities in the improved areas is the strategy the State plans toadopt.</w:t>
      </w:r>
    </w:p>
    <w:p w:rsidR="00B849CC" w:rsidRDefault="00B849CC">
      <w:pPr>
        <w:pStyle w:val="BodyText"/>
        <w:spacing w:before="3"/>
        <w:rPr>
          <w:sz w:val="24"/>
        </w:rPr>
      </w:pPr>
    </w:p>
    <w:p w:rsidR="00B849CC" w:rsidRDefault="00526D0F">
      <w:pPr>
        <w:spacing w:line="242" w:lineRule="auto"/>
        <w:ind w:left="741" w:right="973"/>
        <w:jc w:val="both"/>
        <w:rPr>
          <w:sz w:val="25"/>
        </w:rPr>
      </w:pPr>
      <w:r>
        <w:rPr>
          <w:sz w:val="25"/>
        </w:rPr>
        <w:t>Upon scrutiny, it was realised that the goal of the 12</w:t>
      </w:r>
      <w:r>
        <w:rPr>
          <w:sz w:val="25"/>
          <w:vertAlign w:val="superscript"/>
        </w:rPr>
        <w:t>th</w:t>
      </w:r>
      <w:r>
        <w:rPr>
          <w:sz w:val="25"/>
        </w:rPr>
        <w:t xml:space="preserve"> five year plan of attaining an A</w:t>
      </w:r>
      <w:r>
        <w:rPr>
          <w:sz w:val="25"/>
        </w:rPr>
        <w:t>PI   of less than 1 per 1000 population largely depends on IEC/BCC progress factor. Hence, utmost importance needs to be paid to this Sector in our Malaria ControlProgramme.</w:t>
      </w:r>
    </w:p>
    <w:p w:rsidR="00B849CC" w:rsidRDefault="00B849CC">
      <w:pPr>
        <w:pStyle w:val="BodyText"/>
        <w:spacing w:before="7"/>
      </w:pPr>
    </w:p>
    <w:p w:rsidR="00B849CC" w:rsidRDefault="00526D0F">
      <w:pPr>
        <w:spacing w:line="242" w:lineRule="auto"/>
        <w:ind w:left="741" w:right="973"/>
        <w:jc w:val="both"/>
        <w:rPr>
          <w:sz w:val="25"/>
        </w:rPr>
      </w:pPr>
      <w:r>
        <w:rPr>
          <w:sz w:val="25"/>
        </w:rPr>
        <w:t>Many new activities are proposed for the year 2020 -2021. One of the biggest fact</w:t>
      </w:r>
      <w:r>
        <w:rPr>
          <w:sz w:val="25"/>
        </w:rPr>
        <w:t>ors hampering the progress of the Programme for Control of Malaria seems to be lack of awareness and low living conditions of the inhabitants of endemic region. Hence, much IEC/BCC activities need to be undertaken.</w:t>
      </w:r>
    </w:p>
    <w:p w:rsidR="00B849CC" w:rsidRDefault="00B849CC">
      <w:pPr>
        <w:pStyle w:val="BodyText"/>
        <w:rPr>
          <w:sz w:val="24"/>
        </w:rPr>
      </w:pPr>
    </w:p>
    <w:p w:rsidR="00B849CC" w:rsidRDefault="00526D0F">
      <w:pPr>
        <w:spacing w:line="242" w:lineRule="auto"/>
        <w:ind w:left="741" w:right="973"/>
        <w:jc w:val="both"/>
        <w:rPr>
          <w:sz w:val="25"/>
        </w:rPr>
      </w:pPr>
      <w:r>
        <w:rPr>
          <w:sz w:val="25"/>
        </w:rPr>
        <w:t>Observation of Anti-Malaria Month as wel</w:t>
      </w:r>
      <w:r>
        <w:rPr>
          <w:sz w:val="25"/>
        </w:rPr>
        <w:t>l as World Malaria Day in collaboration with NGOs will be effective as a part of IEC/BCC Activities. NGOs activities play an important role in spreading Awareness toPublic.</w:t>
      </w:r>
    </w:p>
    <w:p w:rsidR="00B849CC" w:rsidRDefault="00B849CC">
      <w:pPr>
        <w:pStyle w:val="BodyText"/>
        <w:spacing w:before="1"/>
        <w:rPr>
          <w:sz w:val="26"/>
        </w:rPr>
      </w:pPr>
    </w:p>
    <w:p w:rsidR="00B849CC" w:rsidRDefault="00526D0F">
      <w:pPr>
        <w:pStyle w:val="NoSpacing"/>
        <w:rPr>
          <w:rFonts w:ascii="Times New Roman" w:hAnsi="Times New Roman" w:cs="Times New Roman"/>
          <w:sz w:val="25"/>
        </w:rPr>
      </w:pPr>
      <w:r>
        <w:rPr>
          <w:rFonts w:ascii="Times New Roman" w:hAnsi="Times New Roman" w:cs="Times New Roman"/>
          <w:sz w:val="25"/>
        </w:rPr>
        <w:t>Here are the lists of activities proposed for the year 2020-2021 along with financ</w:t>
      </w:r>
      <w:r>
        <w:rPr>
          <w:rFonts w:ascii="Times New Roman" w:hAnsi="Times New Roman" w:cs="Times New Roman"/>
          <w:sz w:val="25"/>
        </w:rPr>
        <w:t>ialrequirements:</w:t>
      </w:r>
    </w:p>
    <w:p w:rsidR="00B849CC" w:rsidRDefault="00B849CC">
      <w:pPr>
        <w:pStyle w:val="NoSpacing"/>
        <w:rPr>
          <w:sz w:val="25"/>
        </w:rPr>
      </w:pPr>
    </w:p>
    <w:tbl>
      <w:tblPr>
        <w:tblStyle w:val="TableGrid"/>
        <w:tblW w:w="5000" w:type="pct"/>
        <w:tblLook w:val="04A0"/>
      </w:tblPr>
      <w:tblGrid>
        <w:gridCol w:w="808"/>
        <w:gridCol w:w="2343"/>
        <w:gridCol w:w="1265"/>
        <w:gridCol w:w="1410"/>
        <w:gridCol w:w="1186"/>
        <w:gridCol w:w="1422"/>
        <w:gridCol w:w="1173"/>
        <w:gridCol w:w="1079"/>
      </w:tblGrid>
      <w:tr w:rsidR="00B849CC" w:rsidTr="005A7775">
        <w:tc>
          <w:tcPr>
            <w:tcW w:w="378" w:type="pct"/>
            <w:vMerge w:val="restart"/>
            <w:vAlign w:val="center"/>
          </w:tcPr>
          <w:p w:rsidR="00B849CC" w:rsidRDefault="00526D0F">
            <w:pPr>
              <w:pStyle w:val="TableParagraph"/>
              <w:spacing w:before="2" w:line="290" w:lineRule="atLeast"/>
              <w:ind w:left="98" w:right="286"/>
              <w:jc w:val="center"/>
              <w:rPr>
                <w:b/>
                <w:sz w:val="25"/>
              </w:rPr>
            </w:pPr>
            <w:r>
              <w:rPr>
                <w:b/>
                <w:sz w:val="25"/>
              </w:rPr>
              <w:t>Sl. No</w:t>
            </w:r>
          </w:p>
        </w:tc>
        <w:tc>
          <w:tcPr>
            <w:tcW w:w="1096" w:type="pct"/>
            <w:vMerge w:val="restart"/>
            <w:vAlign w:val="center"/>
          </w:tcPr>
          <w:p w:rsidR="00B849CC" w:rsidRDefault="00B849CC">
            <w:pPr>
              <w:pStyle w:val="TableParagraph"/>
              <w:spacing w:before="8"/>
              <w:jc w:val="center"/>
              <w:rPr>
                <w:b/>
                <w:sz w:val="25"/>
              </w:rPr>
            </w:pPr>
          </w:p>
          <w:p w:rsidR="00B849CC" w:rsidRDefault="00526D0F">
            <w:pPr>
              <w:pStyle w:val="TableParagraph"/>
              <w:spacing w:line="268" w:lineRule="exact"/>
              <w:ind w:left="105"/>
              <w:jc w:val="center"/>
              <w:rPr>
                <w:b/>
                <w:sz w:val="25"/>
              </w:rPr>
            </w:pPr>
            <w:r>
              <w:rPr>
                <w:b/>
                <w:w w:val="105"/>
                <w:sz w:val="25"/>
              </w:rPr>
              <w:t>Name of Activities</w:t>
            </w:r>
          </w:p>
        </w:tc>
        <w:tc>
          <w:tcPr>
            <w:tcW w:w="592" w:type="pct"/>
            <w:vMerge w:val="restart"/>
            <w:vAlign w:val="center"/>
          </w:tcPr>
          <w:p w:rsidR="00B849CC" w:rsidRDefault="00526D0F">
            <w:pPr>
              <w:pStyle w:val="TableParagraph"/>
              <w:spacing w:before="2" w:line="290" w:lineRule="atLeast"/>
              <w:ind w:left="105" w:right="247"/>
              <w:jc w:val="center"/>
              <w:rPr>
                <w:b/>
                <w:sz w:val="25"/>
              </w:rPr>
            </w:pPr>
            <w:r>
              <w:rPr>
                <w:b/>
                <w:w w:val="110"/>
                <w:sz w:val="25"/>
              </w:rPr>
              <w:t>Rate per activity</w:t>
            </w:r>
          </w:p>
        </w:tc>
        <w:tc>
          <w:tcPr>
            <w:tcW w:w="660" w:type="pct"/>
            <w:vMerge w:val="restart"/>
            <w:vAlign w:val="center"/>
          </w:tcPr>
          <w:p w:rsidR="00B849CC" w:rsidRDefault="00526D0F">
            <w:pPr>
              <w:pStyle w:val="TableParagraph"/>
              <w:spacing w:before="2" w:line="290" w:lineRule="atLeast"/>
              <w:ind w:left="104" w:right="458"/>
              <w:jc w:val="center"/>
              <w:rPr>
                <w:b/>
                <w:sz w:val="25"/>
              </w:rPr>
            </w:pPr>
            <w:r>
              <w:rPr>
                <w:b/>
                <w:w w:val="105"/>
                <w:sz w:val="25"/>
              </w:rPr>
              <w:t xml:space="preserve">To.t </w:t>
            </w:r>
            <w:r>
              <w:rPr>
                <w:b/>
                <w:w w:val="105"/>
                <w:sz w:val="25"/>
              </w:rPr>
              <w:t>No.of activity</w:t>
            </w:r>
          </w:p>
        </w:tc>
        <w:tc>
          <w:tcPr>
            <w:tcW w:w="1769" w:type="pct"/>
            <w:gridSpan w:val="3"/>
            <w:vAlign w:val="center"/>
          </w:tcPr>
          <w:p w:rsidR="00B849CC" w:rsidRDefault="00526D0F">
            <w:pPr>
              <w:pStyle w:val="TableParagraph"/>
              <w:spacing w:before="2" w:line="290" w:lineRule="atLeast"/>
              <w:ind w:left="104" w:right="458"/>
              <w:jc w:val="center"/>
              <w:rPr>
                <w:b/>
                <w:w w:val="105"/>
                <w:sz w:val="25"/>
              </w:rPr>
            </w:pPr>
            <w:r>
              <w:rPr>
                <w:b/>
                <w:w w:val="105"/>
                <w:sz w:val="25"/>
              </w:rPr>
              <w:t>No of Activity to be carried out at each level</w:t>
            </w:r>
          </w:p>
        </w:tc>
        <w:tc>
          <w:tcPr>
            <w:tcW w:w="505" w:type="pct"/>
            <w:vAlign w:val="center"/>
          </w:tcPr>
          <w:p w:rsidR="00B849CC" w:rsidRDefault="00B849CC">
            <w:pPr>
              <w:pStyle w:val="TableParagraph"/>
              <w:spacing w:before="8"/>
              <w:jc w:val="center"/>
              <w:rPr>
                <w:b/>
                <w:sz w:val="25"/>
              </w:rPr>
            </w:pPr>
          </w:p>
          <w:p w:rsidR="00B849CC" w:rsidRDefault="00526D0F">
            <w:pPr>
              <w:pStyle w:val="TableParagraph"/>
              <w:spacing w:line="268" w:lineRule="exact"/>
              <w:ind w:left="105"/>
              <w:jc w:val="center"/>
              <w:rPr>
                <w:b/>
                <w:sz w:val="25"/>
              </w:rPr>
            </w:pPr>
            <w:r>
              <w:rPr>
                <w:b/>
                <w:w w:val="110"/>
                <w:sz w:val="25"/>
              </w:rPr>
              <w:t>Total amount</w:t>
            </w:r>
          </w:p>
        </w:tc>
      </w:tr>
      <w:tr w:rsidR="00B849CC" w:rsidTr="005A7775">
        <w:tc>
          <w:tcPr>
            <w:tcW w:w="378" w:type="pct"/>
            <w:vMerge/>
            <w:vAlign w:val="center"/>
          </w:tcPr>
          <w:p w:rsidR="00B849CC" w:rsidRDefault="00B849CC">
            <w:pPr>
              <w:pStyle w:val="TableParagraph"/>
              <w:spacing w:before="2" w:line="290" w:lineRule="atLeast"/>
              <w:ind w:left="98" w:right="286"/>
              <w:jc w:val="center"/>
              <w:rPr>
                <w:b/>
                <w:sz w:val="25"/>
              </w:rPr>
            </w:pPr>
          </w:p>
        </w:tc>
        <w:tc>
          <w:tcPr>
            <w:tcW w:w="1096" w:type="pct"/>
            <w:vMerge/>
            <w:vAlign w:val="center"/>
          </w:tcPr>
          <w:p w:rsidR="00B849CC" w:rsidRDefault="00B849CC">
            <w:pPr>
              <w:pStyle w:val="TableParagraph"/>
              <w:spacing w:line="268" w:lineRule="exact"/>
              <w:ind w:left="105"/>
              <w:jc w:val="center"/>
              <w:rPr>
                <w:b/>
                <w:w w:val="105"/>
                <w:sz w:val="25"/>
              </w:rPr>
            </w:pPr>
          </w:p>
        </w:tc>
        <w:tc>
          <w:tcPr>
            <w:tcW w:w="592" w:type="pct"/>
            <w:vMerge/>
            <w:vAlign w:val="center"/>
          </w:tcPr>
          <w:p w:rsidR="00B849CC" w:rsidRDefault="00B849CC">
            <w:pPr>
              <w:pStyle w:val="TableParagraph"/>
              <w:spacing w:before="2" w:line="290" w:lineRule="atLeast"/>
              <w:ind w:left="105" w:right="247"/>
              <w:jc w:val="center"/>
              <w:rPr>
                <w:b/>
                <w:w w:val="110"/>
                <w:sz w:val="25"/>
              </w:rPr>
            </w:pPr>
          </w:p>
        </w:tc>
        <w:tc>
          <w:tcPr>
            <w:tcW w:w="660" w:type="pct"/>
            <w:vMerge/>
            <w:vAlign w:val="center"/>
          </w:tcPr>
          <w:p w:rsidR="00B849CC" w:rsidRDefault="00B849CC">
            <w:pPr>
              <w:pStyle w:val="TableParagraph"/>
              <w:spacing w:before="2" w:line="290" w:lineRule="atLeast"/>
              <w:ind w:left="104" w:right="458"/>
              <w:jc w:val="center"/>
              <w:rPr>
                <w:b/>
                <w:w w:val="105"/>
                <w:sz w:val="25"/>
              </w:rPr>
            </w:pPr>
          </w:p>
        </w:tc>
        <w:tc>
          <w:tcPr>
            <w:tcW w:w="555" w:type="pct"/>
            <w:vAlign w:val="center"/>
          </w:tcPr>
          <w:p w:rsidR="00B849CC" w:rsidRDefault="00526D0F">
            <w:pPr>
              <w:pStyle w:val="TableParagraph"/>
              <w:spacing w:before="2" w:line="290" w:lineRule="atLeast"/>
              <w:ind w:left="104" w:right="458"/>
              <w:jc w:val="center"/>
              <w:rPr>
                <w:b/>
                <w:w w:val="105"/>
                <w:sz w:val="25"/>
              </w:rPr>
            </w:pPr>
            <w:r>
              <w:rPr>
                <w:b/>
                <w:w w:val="105"/>
                <w:sz w:val="25"/>
              </w:rPr>
              <w:t>State</w:t>
            </w:r>
          </w:p>
        </w:tc>
        <w:tc>
          <w:tcPr>
            <w:tcW w:w="665" w:type="pct"/>
            <w:vAlign w:val="center"/>
          </w:tcPr>
          <w:p w:rsidR="00B849CC" w:rsidRDefault="00526D0F">
            <w:pPr>
              <w:pStyle w:val="TableParagraph"/>
              <w:spacing w:before="2" w:line="290" w:lineRule="atLeast"/>
              <w:ind w:left="104" w:right="458"/>
              <w:jc w:val="center"/>
              <w:rPr>
                <w:b/>
                <w:w w:val="105"/>
                <w:sz w:val="25"/>
              </w:rPr>
            </w:pPr>
            <w:r>
              <w:rPr>
                <w:b/>
                <w:w w:val="105"/>
                <w:sz w:val="25"/>
              </w:rPr>
              <w:t>District</w:t>
            </w:r>
          </w:p>
        </w:tc>
        <w:tc>
          <w:tcPr>
            <w:tcW w:w="549" w:type="pct"/>
            <w:vAlign w:val="center"/>
          </w:tcPr>
          <w:p w:rsidR="00B849CC" w:rsidRDefault="00526D0F">
            <w:pPr>
              <w:pStyle w:val="TableParagraph"/>
              <w:spacing w:before="2" w:line="290" w:lineRule="atLeast"/>
              <w:ind w:left="104" w:right="458"/>
              <w:jc w:val="center"/>
              <w:rPr>
                <w:b/>
                <w:w w:val="105"/>
                <w:sz w:val="25"/>
              </w:rPr>
            </w:pPr>
            <w:r>
              <w:rPr>
                <w:b/>
                <w:w w:val="105"/>
                <w:sz w:val="25"/>
              </w:rPr>
              <w:t>PHC</w:t>
            </w:r>
          </w:p>
        </w:tc>
        <w:tc>
          <w:tcPr>
            <w:tcW w:w="505" w:type="pct"/>
            <w:vAlign w:val="center"/>
          </w:tcPr>
          <w:p w:rsidR="00B849CC" w:rsidRDefault="00B849CC">
            <w:pPr>
              <w:pStyle w:val="TableParagraph"/>
              <w:spacing w:line="268" w:lineRule="exact"/>
              <w:ind w:left="105"/>
              <w:jc w:val="center"/>
              <w:rPr>
                <w:b/>
                <w:w w:val="110"/>
                <w:sz w:val="25"/>
              </w:rPr>
            </w:pPr>
          </w:p>
        </w:tc>
      </w:tr>
      <w:tr w:rsidR="00B849CC" w:rsidTr="005A7775">
        <w:tc>
          <w:tcPr>
            <w:tcW w:w="378" w:type="pct"/>
          </w:tcPr>
          <w:p w:rsidR="00B849CC" w:rsidRDefault="00B849C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6" w:type="pct"/>
          </w:tcPr>
          <w:p w:rsidR="00B849CC" w:rsidRDefault="00526D0F">
            <w:pPr>
              <w:pStyle w:val="TableParagraph"/>
              <w:spacing w:line="270" w:lineRule="exact"/>
              <w:ind w:left="105"/>
              <w:rPr>
                <w:sz w:val="25"/>
              </w:rPr>
            </w:pPr>
            <w:r>
              <w:rPr>
                <w:sz w:val="25"/>
              </w:rPr>
              <w:t>Radio Talk/Jingle</w:t>
            </w:r>
          </w:p>
        </w:tc>
        <w:tc>
          <w:tcPr>
            <w:tcW w:w="592" w:type="pct"/>
          </w:tcPr>
          <w:p w:rsidR="00B849CC" w:rsidRDefault="00526D0F">
            <w:pPr>
              <w:pStyle w:val="TableParagraph"/>
              <w:spacing w:line="270" w:lineRule="exact"/>
              <w:ind w:right="94"/>
              <w:jc w:val="center"/>
              <w:rPr>
                <w:sz w:val="25"/>
              </w:rPr>
            </w:pPr>
            <w:r>
              <w:rPr>
                <w:sz w:val="25"/>
              </w:rPr>
              <w:t>2750</w:t>
            </w:r>
          </w:p>
        </w:tc>
        <w:tc>
          <w:tcPr>
            <w:tcW w:w="660" w:type="pct"/>
          </w:tcPr>
          <w:p w:rsidR="00B849CC" w:rsidRDefault="00526D0F">
            <w:pPr>
              <w:pStyle w:val="TableParagraph"/>
              <w:spacing w:line="270" w:lineRule="exact"/>
              <w:ind w:right="93"/>
              <w:jc w:val="center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555" w:type="pct"/>
          </w:tcPr>
          <w:p w:rsidR="00B849CC" w:rsidRDefault="00B849CC">
            <w:pPr>
              <w:pStyle w:val="TableParagraph"/>
              <w:spacing w:line="270" w:lineRule="exact"/>
              <w:ind w:right="93"/>
              <w:jc w:val="center"/>
              <w:rPr>
                <w:sz w:val="25"/>
              </w:rPr>
            </w:pPr>
          </w:p>
        </w:tc>
        <w:tc>
          <w:tcPr>
            <w:tcW w:w="665" w:type="pct"/>
          </w:tcPr>
          <w:p w:rsidR="00B849CC" w:rsidRDefault="00B849CC">
            <w:pPr>
              <w:pStyle w:val="TableParagraph"/>
              <w:spacing w:line="270" w:lineRule="exact"/>
              <w:ind w:right="93"/>
              <w:jc w:val="center"/>
              <w:rPr>
                <w:sz w:val="25"/>
              </w:rPr>
            </w:pPr>
          </w:p>
        </w:tc>
        <w:tc>
          <w:tcPr>
            <w:tcW w:w="549" w:type="pct"/>
          </w:tcPr>
          <w:p w:rsidR="00B849CC" w:rsidRDefault="00B849CC">
            <w:pPr>
              <w:pStyle w:val="TableParagraph"/>
              <w:spacing w:line="270" w:lineRule="exact"/>
              <w:ind w:right="93"/>
              <w:jc w:val="center"/>
              <w:rPr>
                <w:sz w:val="25"/>
              </w:rPr>
            </w:pPr>
          </w:p>
        </w:tc>
        <w:tc>
          <w:tcPr>
            <w:tcW w:w="505" w:type="pct"/>
          </w:tcPr>
          <w:p w:rsidR="00B849CC" w:rsidRDefault="00526D0F">
            <w:pPr>
              <w:pStyle w:val="TableParagraph"/>
              <w:spacing w:line="270" w:lineRule="exact"/>
              <w:ind w:right="94"/>
              <w:jc w:val="center"/>
              <w:rPr>
                <w:sz w:val="25"/>
              </w:rPr>
            </w:pPr>
            <w:r>
              <w:rPr>
                <w:sz w:val="25"/>
              </w:rPr>
              <w:t>27500</w:t>
            </w:r>
          </w:p>
        </w:tc>
      </w:tr>
      <w:tr w:rsidR="00B849CC" w:rsidTr="005A7775">
        <w:tc>
          <w:tcPr>
            <w:tcW w:w="378" w:type="pct"/>
          </w:tcPr>
          <w:p w:rsidR="00B849CC" w:rsidRDefault="00B849C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6" w:type="pct"/>
          </w:tcPr>
          <w:p w:rsidR="00B849CC" w:rsidRDefault="00526D0F">
            <w:pPr>
              <w:pStyle w:val="TableParagraph"/>
              <w:spacing w:line="271" w:lineRule="exact"/>
              <w:ind w:left="105"/>
              <w:rPr>
                <w:sz w:val="25"/>
              </w:rPr>
            </w:pPr>
            <w:r>
              <w:rPr>
                <w:sz w:val="25"/>
              </w:rPr>
              <w:t>Source reduction drive</w:t>
            </w:r>
          </w:p>
        </w:tc>
        <w:tc>
          <w:tcPr>
            <w:tcW w:w="592" w:type="pct"/>
          </w:tcPr>
          <w:p w:rsidR="00B849CC" w:rsidRDefault="005A7775">
            <w:pPr>
              <w:pStyle w:val="TableParagraph"/>
              <w:spacing w:line="271" w:lineRule="exact"/>
              <w:ind w:right="96"/>
              <w:jc w:val="center"/>
              <w:rPr>
                <w:sz w:val="25"/>
              </w:rPr>
            </w:pPr>
            <w:r>
              <w:rPr>
                <w:sz w:val="25"/>
              </w:rPr>
              <w:t>1500</w:t>
            </w:r>
          </w:p>
        </w:tc>
        <w:tc>
          <w:tcPr>
            <w:tcW w:w="660" w:type="pct"/>
          </w:tcPr>
          <w:p w:rsidR="00B849CC" w:rsidRDefault="00526D0F">
            <w:pPr>
              <w:pStyle w:val="TableParagraph"/>
              <w:spacing w:line="271" w:lineRule="exact"/>
              <w:ind w:right="94"/>
              <w:jc w:val="center"/>
              <w:rPr>
                <w:sz w:val="25"/>
              </w:rPr>
            </w:pPr>
            <w:r>
              <w:rPr>
                <w:sz w:val="25"/>
              </w:rPr>
              <w:t>216</w:t>
            </w:r>
          </w:p>
        </w:tc>
        <w:tc>
          <w:tcPr>
            <w:tcW w:w="555" w:type="pct"/>
          </w:tcPr>
          <w:p w:rsidR="00B849CC" w:rsidRDefault="00526D0F">
            <w:pPr>
              <w:pStyle w:val="TableParagraph"/>
              <w:spacing w:line="271" w:lineRule="exact"/>
              <w:ind w:right="94"/>
              <w:jc w:val="center"/>
              <w:rPr>
                <w:sz w:val="25"/>
              </w:rPr>
            </w:pPr>
            <w:r>
              <w:rPr>
                <w:sz w:val="25"/>
              </w:rPr>
              <w:t>0</w:t>
            </w:r>
          </w:p>
        </w:tc>
        <w:tc>
          <w:tcPr>
            <w:tcW w:w="665" w:type="pct"/>
          </w:tcPr>
          <w:p w:rsidR="00B849CC" w:rsidRDefault="00526D0F">
            <w:pPr>
              <w:pStyle w:val="TableParagraph"/>
              <w:spacing w:line="271" w:lineRule="exact"/>
              <w:ind w:right="94"/>
              <w:jc w:val="center"/>
              <w:rPr>
                <w:sz w:val="25"/>
              </w:rPr>
            </w:pPr>
            <w:r>
              <w:rPr>
                <w:sz w:val="25"/>
              </w:rPr>
              <w:t>0</w:t>
            </w:r>
          </w:p>
        </w:tc>
        <w:tc>
          <w:tcPr>
            <w:tcW w:w="549" w:type="pct"/>
          </w:tcPr>
          <w:p w:rsidR="00B849CC" w:rsidRDefault="00526D0F">
            <w:pPr>
              <w:pStyle w:val="TableParagraph"/>
              <w:spacing w:line="271" w:lineRule="exact"/>
              <w:ind w:right="94"/>
              <w:jc w:val="center"/>
              <w:rPr>
                <w:sz w:val="25"/>
              </w:rPr>
            </w:pPr>
            <w:r>
              <w:rPr>
                <w:sz w:val="25"/>
              </w:rPr>
              <w:t>216</w:t>
            </w:r>
          </w:p>
        </w:tc>
        <w:tc>
          <w:tcPr>
            <w:tcW w:w="505" w:type="pct"/>
          </w:tcPr>
          <w:p w:rsidR="00B849CC" w:rsidRDefault="005A7775">
            <w:pPr>
              <w:pStyle w:val="TableParagraph"/>
              <w:spacing w:line="271" w:lineRule="exact"/>
              <w:ind w:right="96"/>
              <w:jc w:val="center"/>
              <w:rPr>
                <w:sz w:val="25"/>
              </w:rPr>
            </w:pPr>
            <w:r>
              <w:rPr>
                <w:sz w:val="25"/>
              </w:rPr>
              <w:t>324000</w:t>
            </w:r>
          </w:p>
        </w:tc>
      </w:tr>
      <w:tr w:rsidR="00B849CC" w:rsidTr="005A7775">
        <w:tc>
          <w:tcPr>
            <w:tcW w:w="378" w:type="pct"/>
          </w:tcPr>
          <w:p w:rsidR="00B849CC" w:rsidRDefault="00B849C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6" w:type="pct"/>
          </w:tcPr>
          <w:p w:rsidR="00B849CC" w:rsidRDefault="00526D0F">
            <w:pPr>
              <w:pStyle w:val="TableParagraph"/>
              <w:spacing w:before="1" w:line="290" w:lineRule="exact"/>
              <w:ind w:left="105"/>
              <w:rPr>
                <w:sz w:val="25"/>
              </w:rPr>
            </w:pPr>
            <w:r>
              <w:rPr>
                <w:sz w:val="25"/>
              </w:rPr>
              <w:t>Awareness campaign to school/NGO/CBO</w:t>
            </w:r>
          </w:p>
        </w:tc>
        <w:tc>
          <w:tcPr>
            <w:tcW w:w="592" w:type="pct"/>
          </w:tcPr>
          <w:p w:rsidR="00B849CC" w:rsidRDefault="00B849CC">
            <w:pPr>
              <w:pStyle w:val="TableParagraph"/>
              <w:spacing w:before="3"/>
              <w:jc w:val="center"/>
              <w:rPr>
                <w:sz w:val="25"/>
              </w:rPr>
            </w:pPr>
          </w:p>
          <w:p w:rsidR="00B849CC" w:rsidRDefault="005A7775">
            <w:pPr>
              <w:pStyle w:val="TableParagraph"/>
              <w:spacing w:line="273" w:lineRule="exact"/>
              <w:ind w:right="94"/>
              <w:jc w:val="center"/>
              <w:rPr>
                <w:sz w:val="25"/>
              </w:rPr>
            </w:pPr>
            <w:r>
              <w:rPr>
                <w:sz w:val="25"/>
              </w:rPr>
              <w:t>1500</w:t>
            </w:r>
          </w:p>
        </w:tc>
        <w:tc>
          <w:tcPr>
            <w:tcW w:w="660" w:type="pct"/>
          </w:tcPr>
          <w:p w:rsidR="00B849CC" w:rsidRDefault="00B849CC">
            <w:pPr>
              <w:pStyle w:val="TableParagraph"/>
              <w:spacing w:before="3"/>
              <w:jc w:val="center"/>
              <w:rPr>
                <w:sz w:val="25"/>
              </w:rPr>
            </w:pPr>
          </w:p>
          <w:p w:rsidR="00B849CC" w:rsidRDefault="00526D0F">
            <w:pPr>
              <w:pStyle w:val="TableParagraph"/>
              <w:spacing w:line="273" w:lineRule="exact"/>
              <w:ind w:right="94"/>
              <w:jc w:val="center"/>
              <w:rPr>
                <w:sz w:val="25"/>
              </w:rPr>
            </w:pPr>
            <w:r>
              <w:rPr>
                <w:sz w:val="25"/>
              </w:rPr>
              <w:t>216</w:t>
            </w:r>
          </w:p>
        </w:tc>
        <w:tc>
          <w:tcPr>
            <w:tcW w:w="555" w:type="pct"/>
          </w:tcPr>
          <w:p w:rsidR="00B849CC" w:rsidRDefault="005A7775">
            <w:pPr>
              <w:pStyle w:val="TableParagraph"/>
              <w:spacing w:line="273" w:lineRule="exact"/>
              <w:ind w:right="94"/>
              <w:jc w:val="center"/>
              <w:rPr>
                <w:sz w:val="25"/>
              </w:rPr>
            </w:pPr>
            <w:r>
              <w:rPr>
                <w:sz w:val="25"/>
              </w:rPr>
              <w:t>0</w:t>
            </w:r>
          </w:p>
        </w:tc>
        <w:tc>
          <w:tcPr>
            <w:tcW w:w="665" w:type="pct"/>
          </w:tcPr>
          <w:p w:rsidR="00B849CC" w:rsidRDefault="005A7775">
            <w:pPr>
              <w:pStyle w:val="TableParagraph"/>
              <w:spacing w:line="273" w:lineRule="exact"/>
              <w:ind w:right="94"/>
              <w:jc w:val="center"/>
              <w:rPr>
                <w:sz w:val="25"/>
              </w:rPr>
            </w:pPr>
            <w:r>
              <w:rPr>
                <w:sz w:val="25"/>
              </w:rPr>
              <w:t>0</w:t>
            </w:r>
          </w:p>
        </w:tc>
        <w:tc>
          <w:tcPr>
            <w:tcW w:w="549" w:type="pct"/>
          </w:tcPr>
          <w:p w:rsidR="00B849CC" w:rsidRDefault="00526D0F">
            <w:pPr>
              <w:pStyle w:val="TableParagraph"/>
              <w:spacing w:line="273" w:lineRule="exact"/>
              <w:ind w:right="94"/>
              <w:jc w:val="center"/>
              <w:rPr>
                <w:sz w:val="25"/>
              </w:rPr>
            </w:pPr>
            <w:r>
              <w:rPr>
                <w:sz w:val="25"/>
              </w:rPr>
              <w:t>216</w:t>
            </w:r>
          </w:p>
        </w:tc>
        <w:tc>
          <w:tcPr>
            <w:tcW w:w="505" w:type="pct"/>
          </w:tcPr>
          <w:p w:rsidR="00B849CC" w:rsidRDefault="00B849CC">
            <w:pPr>
              <w:pStyle w:val="TableParagraph"/>
              <w:spacing w:before="3"/>
              <w:jc w:val="center"/>
              <w:rPr>
                <w:sz w:val="25"/>
              </w:rPr>
            </w:pPr>
          </w:p>
          <w:p w:rsidR="00B849CC" w:rsidRDefault="005A7775">
            <w:pPr>
              <w:pStyle w:val="TableParagraph"/>
              <w:spacing w:line="273" w:lineRule="exact"/>
              <w:ind w:right="96"/>
              <w:jc w:val="center"/>
              <w:rPr>
                <w:sz w:val="25"/>
              </w:rPr>
            </w:pPr>
            <w:r>
              <w:rPr>
                <w:sz w:val="25"/>
              </w:rPr>
              <w:t>324000</w:t>
            </w:r>
          </w:p>
        </w:tc>
      </w:tr>
      <w:tr w:rsidR="00B849CC" w:rsidTr="005A7775">
        <w:trPr>
          <w:trHeight w:val="368"/>
        </w:trPr>
        <w:tc>
          <w:tcPr>
            <w:tcW w:w="378" w:type="pct"/>
          </w:tcPr>
          <w:p w:rsidR="00B849CC" w:rsidRDefault="00B849C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6" w:type="pct"/>
          </w:tcPr>
          <w:p w:rsidR="00B849CC" w:rsidRDefault="00526D0F">
            <w:pPr>
              <w:pStyle w:val="TableParagraph"/>
              <w:spacing w:line="270" w:lineRule="exact"/>
              <w:ind w:left="105"/>
              <w:rPr>
                <w:sz w:val="25"/>
              </w:rPr>
            </w:pPr>
            <w:r>
              <w:rPr>
                <w:sz w:val="25"/>
              </w:rPr>
              <w:t>Anti malaria month</w:t>
            </w:r>
          </w:p>
        </w:tc>
        <w:tc>
          <w:tcPr>
            <w:tcW w:w="592" w:type="pct"/>
          </w:tcPr>
          <w:p w:rsidR="00B849CC" w:rsidRDefault="005A7775">
            <w:pPr>
              <w:pStyle w:val="TableParagraph"/>
              <w:spacing w:line="270" w:lineRule="exact"/>
              <w:ind w:right="95"/>
              <w:jc w:val="center"/>
              <w:rPr>
                <w:sz w:val="25"/>
              </w:rPr>
            </w:pPr>
            <w:r>
              <w:rPr>
                <w:sz w:val="25"/>
              </w:rPr>
              <w:t>4000</w:t>
            </w:r>
          </w:p>
        </w:tc>
        <w:tc>
          <w:tcPr>
            <w:tcW w:w="660" w:type="pct"/>
          </w:tcPr>
          <w:p w:rsidR="00B849CC" w:rsidRDefault="00526D0F">
            <w:pPr>
              <w:pStyle w:val="TableParagraph"/>
              <w:spacing w:line="270" w:lineRule="exact"/>
              <w:ind w:right="93"/>
              <w:jc w:val="center"/>
              <w:rPr>
                <w:sz w:val="25"/>
              </w:rPr>
            </w:pPr>
            <w:r>
              <w:rPr>
                <w:sz w:val="25"/>
              </w:rPr>
              <w:t>94</w:t>
            </w:r>
          </w:p>
        </w:tc>
        <w:tc>
          <w:tcPr>
            <w:tcW w:w="555" w:type="pct"/>
          </w:tcPr>
          <w:p w:rsidR="00B849CC" w:rsidRDefault="005A7775">
            <w:pPr>
              <w:pStyle w:val="TableParagraph"/>
              <w:spacing w:line="270" w:lineRule="exact"/>
              <w:ind w:right="93"/>
              <w:jc w:val="center"/>
              <w:rPr>
                <w:sz w:val="25"/>
              </w:rPr>
            </w:pPr>
            <w:r>
              <w:rPr>
                <w:sz w:val="25"/>
              </w:rPr>
              <w:t>0</w:t>
            </w:r>
          </w:p>
        </w:tc>
        <w:tc>
          <w:tcPr>
            <w:tcW w:w="665" w:type="pct"/>
          </w:tcPr>
          <w:p w:rsidR="00B849CC" w:rsidRDefault="005A7775">
            <w:pPr>
              <w:pStyle w:val="TableParagraph"/>
              <w:spacing w:line="270" w:lineRule="exact"/>
              <w:ind w:right="93"/>
              <w:jc w:val="center"/>
              <w:rPr>
                <w:sz w:val="25"/>
              </w:rPr>
            </w:pPr>
            <w:r>
              <w:rPr>
                <w:sz w:val="25"/>
              </w:rPr>
              <w:t>9</w:t>
            </w:r>
          </w:p>
        </w:tc>
        <w:tc>
          <w:tcPr>
            <w:tcW w:w="549" w:type="pct"/>
          </w:tcPr>
          <w:p w:rsidR="00B849CC" w:rsidRDefault="005A7775">
            <w:pPr>
              <w:pStyle w:val="TableParagraph"/>
              <w:spacing w:line="270" w:lineRule="exact"/>
              <w:ind w:right="93"/>
              <w:jc w:val="center"/>
              <w:rPr>
                <w:sz w:val="25"/>
              </w:rPr>
            </w:pPr>
            <w:r>
              <w:rPr>
                <w:sz w:val="25"/>
              </w:rPr>
              <w:t>85</w:t>
            </w:r>
          </w:p>
        </w:tc>
        <w:tc>
          <w:tcPr>
            <w:tcW w:w="505" w:type="pct"/>
          </w:tcPr>
          <w:p w:rsidR="00B849CC" w:rsidRDefault="005A7775">
            <w:pPr>
              <w:pStyle w:val="TableParagraph"/>
              <w:spacing w:line="270" w:lineRule="exact"/>
              <w:ind w:right="96"/>
              <w:jc w:val="center"/>
              <w:rPr>
                <w:sz w:val="25"/>
              </w:rPr>
            </w:pPr>
            <w:r>
              <w:rPr>
                <w:sz w:val="25"/>
              </w:rPr>
              <w:t>376000</w:t>
            </w:r>
          </w:p>
        </w:tc>
      </w:tr>
      <w:tr w:rsidR="00B849CC" w:rsidTr="005A7775">
        <w:tc>
          <w:tcPr>
            <w:tcW w:w="378" w:type="pct"/>
          </w:tcPr>
          <w:p w:rsidR="00B849CC" w:rsidRDefault="00B849C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6" w:type="pct"/>
          </w:tcPr>
          <w:p w:rsidR="00B849CC" w:rsidRDefault="00526D0F">
            <w:pPr>
              <w:pStyle w:val="TableParagraph"/>
              <w:spacing w:line="272" w:lineRule="exact"/>
              <w:ind w:left="105"/>
              <w:rPr>
                <w:sz w:val="25"/>
              </w:rPr>
            </w:pPr>
            <w:r>
              <w:rPr>
                <w:sz w:val="25"/>
              </w:rPr>
              <w:t>World Malaria Day</w:t>
            </w:r>
          </w:p>
        </w:tc>
        <w:tc>
          <w:tcPr>
            <w:tcW w:w="592" w:type="pct"/>
          </w:tcPr>
          <w:p w:rsidR="00B849CC" w:rsidRDefault="005A7775">
            <w:pPr>
              <w:pStyle w:val="TableParagraph"/>
              <w:spacing w:line="272" w:lineRule="exact"/>
              <w:ind w:right="94"/>
              <w:jc w:val="center"/>
              <w:rPr>
                <w:sz w:val="25"/>
              </w:rPr>
            </w:pPr>
            <w:r>
              <w:rPr>
                <w:sz w:val="25"/>
              </w:rPr>
              <w:t>5000</w:t>
            </w:r>
          </w:p>
        </w:tc>
        <w:tc>
          <w:tcPr>
            <w:tcW w:w="660" w:type="pct"/>
          </w:tcPr>
          <w:p w:rsidR="00B849CC" w:rsidRDefault="00526D0F">
            <w:pPr>
              <w:pStyle w:val="TableParagraph"/>
              <w:spacing w:line="272" w:lineRule="exact"/>
              <w:ind w:right="93"/>
              <w:jc w:val="center"/>
              <w:rPr>
                <w:sz w:val="25"/>
              </w:rPr>
            </w:pPr>
            <w:r>
              <w:rPr>
                <w:sz w:val="25"/>
              </w:rPr>
              <w:t>95</w:t>
            </w:r>
          </w:p>
        </w:tc>
        <w:tc>
          <w:tcPr>
            <w:tcW w:w="555" w:type="pct"/>
          </w:tcPr>
          <w:p w:rsidR="00B849CC" w:rsidRDefault="005A7775">
            <w:pPr>
              <w:pStyle w:val="TableParagraph"/>
              <w:spacing w:line="272" w:lineRule="exact"/>
              <w:ind w:right="93"/>
              <w:jc w:val="center"/>
              <w:rPr>
                <w:sz w:val="25"/>
              </w:rPr>
            </w:pPr>
            <w:r>
              <w:rPr>
                <w:sz w:val="25"/>
              </w:rPr>
              <w:t>1</w:t>
            </w:r>
          </w:p>
        </w:tc>
        <w:tc>
          <w:tcPr>
            <w:tcW w:w="665" w:type="pct"/>
          </w:tcPr>
          <w:p w:rsidR="00B849CC" w:rsidRDefault="005A7775">
            <w:pPr>
              <w:pStyle w:val="TableParagraph"/>
              <w:spacing w:line="272" w:lineRule="exact"/>
              <w:ind w:right="93"/>
              <w:jc w:val="center"/>
              <w:rPr>
                <w:sz w:val="25"/>
              </w:rPr>
            </w:pPr>
            <w:r>
              <w:rPr>
                <w:sz w:val="25"/>
              </w:rPr>
              <w:t>9</w:t>
            </w:r>
          </w:p>
        </w:tc>
        <w:tc>
          <w:tcPr>
            <w:tcW w:w="549" w:type="pct"/>
          </w:tcPr>
          <w:p w:rsidR="00B849CC" w:rsidRDefault="005A7775">
            <w:pPr>
              <w:pStyle w:val="TableParagraph"/>
              <w:spacing w:line="272" w:lineRule="exact"/>
              <w:ind w:right="93"/>
              <w:jc w:val="center"/>
              <w:rPr>
                <w:sz w:val="25"/>
              </w:rPr>
            </w:pPr>
            <w:r>
              <w:rPr>
                <w:sz w:val="25"/>
              </w:rPr>
              <w:t>85</w:t>
            </w:r>
          </w:p>
        </w:tc>
        <w:tc>
          <w:tcPr>
            <w:tcW w:w="505" w:type="pct"/>
          </w:tcPr>
          <w:p w:rsidR="00B849CC" w:rsidRDefault="005A7775">
            <w:pPr>
              <w:pStyle w:val="TableParagraph"/>
              <w:spacing w:line="272" w:lineRule="exact"/>
              <w:ind w:right="96"/>
              <w:jc w:val="center"/>
              <w:rPr>
                <w:sz w:val="25"/>
              </w:rPr>
            </w:pPr>
            <w:r>
              <w:rPr>
                <w:sz w:val="25"/>
              </w:rPr>
              <w:t>475000</w:t>
            </w:r>
          </w:p>
        </w:tc>
      </w:tr>
      <w:tr w:rsidR="00B849CC" w:rsidTr="005A7775">
        <w:tc>
          <w:tcPr>
            <w:tcW w:w="378" w:type="pct"/>
          </w:tcPr>
          <w:p w:rsidR="00B849CC" w:rsidRDefault="00B849C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6" w:type="pct"/>
          </w:tcPr>
          <w:p w:rsidR="00B849CC" w:rsidRDefault="00526D0F">
            <w:pPr>
              <w:pStyle w:val="TableParagraph"/>
              <w:spacing w:line="272" w:lineRule="exact"/>
              <w:ind w:left="105"/>
              <w:rPr>
                <w:sz w:val="25"/>
              </w:rPr>
            </w:pPr>
            <w:r>
              <w:rPr>
                <w:sz w:val="25"/>
              </w:rPr>
              <w:t>Monthly Anti-Malaria Day</w:t>
            </w:r>
          </w:p>
        </w:tc>
        <w:tc>
          <w:tcPr>
            <w:tcW w:w="592" w:type="pct"/>
          </w:tcPr>
          <w:p w:rsidR="00B849CC" w:rsidRDefault="005A7775">
            <w:pPr>
              <w:pStyle w:val="TableParagraph"/>
              <w:spacing w:line="272" w:lineRule="exact"/>
              <w:ind w:right="94"/>
              <w:jc w:val="center"/>
              <w:rPr>
                <w:sz w:val="25"/>
              </w:rPr>
            </w:pPr>
            <w:r>
              <w:rPr>
                <w:sz w:val="25"/>
              </w:rPr>
              <w:t>1000</w:t>
            </w:r>
          </w:p>
        </w:tc>
        <w:tc>
          <w:tcPr>
            <w:tcW w:w="660" w:type="pct"/>
          </w:tcPr>
          <w:p w:rsidR="00B849CC" w:rsidRDefault="00526D0F">
            <w:pPr>
              <w:pStyle w:val="TableParagraph"/>
              <w:spacing w:line="272" w:lineRule="exact"/>
              <w:ind w:right="93"/>
              <w:jc w:val="center"/>
              <w:rPr>
                <w:sz w:val="25"/>
              </w:rPr>
            </w:pPr>
            <w:r>
              <w:rPr>
                <w:sz w:val="25"/>
              </w:rPr>
              <w:t>996</w:t>
            </w:r>
          </w:p>
        </w:tc>
        <w:tc>
          <w:tcPr>
            <w:tcW w:w="555" w:type="pct"/>
          </w:tcPr>
          <w:p w:rsidR="00B849CC" w:rsidRDefault="005A7775">
            <w:pPr>
              <w:pStyle w:val="TableParagraph"/>
              <w:spacing w:line="272" w:lineRule="exact"/>
              <w:ind w:right="93"/>
              <w:jc w:val="center"/>
              <w:rPr>
                <w:sz w:val="25"/>
              </w:rPr>
            </w:pPr>
            <w:r>
              <w:rPr>
                <w:sz w:val="25"/>
              </w:rPr>
              <w:t>0</w:t>
            </w:r>
          </w:p>
        </w:tc>
        <w:tc>
          <w:tcPr>
            <w:tcW w:w="665" w:type="pct"/>
          </w:tcPr>
          <w:p w:rsidR="00B849CC" w:rsidRDefault="005A7775">
            <w:pPr>
              <w:pStyle w:val="TableParagraph"/>
              <w:spacing w:line="272" w:lineRule="exact"/>
              <w:ind w:right="93"/>
              <w:jc w:val="center"/>
              <w:rPr>
                <w:sz w:val="25"/>
              </w:rPr>
            </w:pPr>
            <w:r>
              <w:rPr>
                <w:sz w:val="25"/>
              </w:rPr>
              <w:t>108</w:t>
            </w:r>
          </w:p>
        </w:tc>
        <w:tc>
          <w:tcPr>
            <w:tcW w:w="549" w:type="pct"/>
          </w:tcPr>
          <w:p w:rsidR="00B849CC" w:rsidRDefault="005A7775">
            <w:pPr>
              <w:pStyle w:val="TableParagraph"/>
              <w:spacing w:line="272" w:lineRule="exact"/>
              <w:ind w:right="93"/>
              <w:jc w:val="center"/>
              <w:rPr>
                <w:sz w:val="25"/>
              </w:rPr>
            </w:pPr>
            <w:r>
              <w:rPr>
                <w:sz w:val="25"/>
              </w:rPr>
              <w:t>888</w:t>
            </w:r>
          </w:p>
        </w:tc>
        <w:tc>
          <w:tcPr>
            <w:tcW w:w="505" w:type="pct"/>
          </w:tcPr>
          <w:p w:rsidR="00B849CC" w:rsidRDefault="005A7775">
            <w:pPr>
              <w:pStyle w:val="TableParagraph"/>
              <w:spacing w:line="272" w:lineRule="exact"/>
              <w:ind w:right="96"/>
              <w:jc w:val="center"/>
              <w:rPr>
                <w:sz w:val="25"/>
              </w:rPr>
            </w:pPr>
            <w:r>
              <w:rPr>
                <w:sz w:val="25"/>
              </w:rPr>
              <w:t>996000</w:t>
            </w:r>
          </w:p>
        </w:tc>
      </w:tr>
      <w:tr w:rsidR="00B849CC" w:rsidTr="005A7775">
        <w:tc>
          <w:tcPr>
            <w:tcW w:w="378" w:type="pct"/>
          </w:tcPr>
          <w:p w:rsidR="00B849CC" w:rsidRDefault="00B849C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6" w:type="pct"/>
          </w:tcPr>
          <w:p w:rsidR="00B849CC" w:rsidRDefault="00526D0F">
            <w:pPr>
              <w:pStyle w:val="TableParagraph"/>
              <w:spacing w:line="270" w:lineRule="exact"/>
              <w:ind w:left="105"/>
              <w:rPr>
                <w:sz w:val="25"/>
              </w:rPr>
            </w:pPr>
            <w:r>
              <w:rPr>
                <w:sz w:val="25"/>
              </w:rPr>
              <w:t>Sensitization/Advocacy meetings</w:t>
            </w:r>
          </w:p>
        </w:tc>
        <w:tc>
          <w:tcPr>
            <w:tcW w:w="592" w:type="pct"/>
          </w:tcPr>
          <w:p w:rsidR="00B849CC" w:rsidRDefault="00526D0F">
            <w:pPr>
              <w:pStyle w:val="TableParagraph"/>
              <w:spacing w:line="270" w:lineRule="exact"/>
              <w:ind w:right="95"/>
              <w:jc w:val="center"/>
              <w:rPr>
                <w:sz w:val="25"/>
              </w:rPr>
            </w:pPr>
            <w:r>
              <w:rPr>
                <w:sz w:val="25"/>
              </w:rPr>
              <w:t>5000</w:t>
            </w:r>
          </w:p>
        </w:tc>
        <w:tc>
          <w:tcPr>
            <w:tcW w:w="660" w:type="pct"/>
          </w:tcPr>
          <w:p w:rsidR="00B849CC" w:rsidRDefault="00526D0F">
            <w:pPr>
              <w:pStyle w:val="TableParagraph"/>
              <w:spacing w:line="270" w:lineRule="exact"/>
              <w:ind w:right="92"/>
              <w:jc w:val="center"/>
              <w:rPr>
                <w:sz w:val="25"/>
              </w:rPr>
            </w:pPr>
            <w:r>
              <w:rPr>
                <w:sz w:val="25"/>
              </w:rPr>
              <w:t>9</w:t>
            </w:r>
          </w:p>
        </w:tc>
        <w:tc>
          <w:tcPr>
            <w:tcW w:w="555" w:type="pct"/>
          </w:tcPr>
          <w:p w:rsidR="00B849CC" w:rsidRDefault="005A7775">
            <w:pPr>
              <w:pStyle w:val="TableParagraph"/>
              <w:spacing w:line="270" w:lineRule="exact"/>
              <w:ind w:right="92"/>
              <w:jc w:val="center"/>
              <w:rPr>
                <w:sz w:val="25"/>
              </w:rPr>
            </w:pPr>
            <w:r>
              <w:rPr>
                <w:sz w:val="25"/>
              </w:rPr>
              <w:t>0</w:t>
            </w:r>
          </w:p>
        </w:tc>
        <w:tc>
          <w:tcPr>
            <w:tcW w:w="665" w:type="pct"/>
          </w:tcPr>
          <w:p w:rsidR="00B849CC" w:rsidRDefault="005A7775">
            <w:pPr>
              <w:pStyle w:val="TableParagraph"/>
              <w:spacing w:line="270" w:lineRule="exact"/>
              <w:ind w:right="92"/>
              <w:jc w:val="center"/>
              <w:rPr>
                <w:sz w:val="25"/>
              </w:rPr>
            </w:pPr>
            <w:r>
              <w:rPr>
                <w:sz w:val="25"/>
              </w:rPr>
              <w:t>9</w:t>
            </w:r>
          </w:p>
        </w:tc>
        <w:tc>
          <w:tcPr>
            <w:tcW w:w="549" w:type="pct"/>
          </w:tcPr>
          <w:p w:rsidR="00B849CC" w:rsidRDefault="005A7775">
            <w:pPr>
              <w:pStyle w:val="TableParagraph"/>
              <w:spacing w:line="270" w:lineRule="exact"/>
              <w:ind w:right="92"/>
              <w:jc w:val="center"/>
              <w:rPr>
                <w:sz w:val="25"/>
              </w:rPr>
            </w:pPr>
            <w:r>
              <w:rPr>
                <w:sz w:val="25"/>
              </w:rPr>
              <w:t>0</w:t>
            </w:r>
          </w:p>
        </w:tc>
        <w:tc>
          <w:tcPr>
            <w:tcW w:w="505" w:type="pct"/>
          </w:tcPr>
          <w:p w:rsidR="00B849CC" w:rsidRDefault="00526D0F">
            <w:pPr>
              <w:pStyle w:val="TableParagraph"/>
              <w:spacing w:line="270" w:lineRule="exact"/>
              <w:ind w:right="96"/>
              <w:jc w:val="center"/>
              <w:rPr>
                <w:sz w:val="25"/>
              </w:rPr>
            </w:pPr>
            <w:r>
              <w:rPr>
                <w:sz w:val="25"/>
              </w:rPr>
              <w:t>45000</w:t>
            </w:r>
            <w:bookmarkStart w:id="0" w:name="_GoBack"/>
            <w:bookmarkEnd w:id="0"/>
          </w:p>
        </w:tc>
      </w:tr>
      <w:tr w:rsidR="00B849CC" w:rsidTr="005A7775">
        <w:tc>
          <w:tcPr>
            <w:tcW w:w="2726" w:type="pct"/>
            <w:gridSpan w:val="4"/>
          </w:tcPr>
          <w:p w:rsidR="00B849CC" w:rsidRDefault="00526D0F">
            <w:pPr>
              <w:pStyle w:val="TableParagraph"/>
              <w:tabs>
                <w:tab w:val="center" w:pos="3676"/>
                <w:tab w:val="right" w:pos="7352"/>
              </w:tabs>
              <w:spacing w:line="270" w:lineRule="exact"/>
              <w:ind w:right="92"/>
              <w:rPr>
                <w:b/>
                <w:sz w:val="25"/>
              </w:rPr>
            </w:pPr>
            <w:r>
              <w:rPr>
                <w:b/>
                <w:sz w:val="25"/>
              </w:rPr>
              <w:t xml:space="preserve">Total Funds </w:t>
            </w:r>
            <w:r>
              <w:rPr>
                <w:b/>
                <w:sz w:val="25"/>
              </w:rPr>
              <w:t>required under IEC/BCC for 2020-2021</w:t>
            </w:r>
            <w:r>
              <w:rPr>
                <w:b/>
                <w:sz w:val="25"/>
              </w:rPr>
              <w:tab/>
            </w:r>
          </w:p>
        </w:tc>
        <w:tc>
          <w:tcPr>
            <w:tcW w:w="555" w:type="pct"/>
            <w:vAlign w:val="center"/>
          </w:tcPr>
          <w:p w:rsidR="00B849CC" w:rsidRDefault="005A7775" w:rsidP="005A7775">
            <w:pPr>
              <w:pStyle w:val="TableParagraph"/>
              <w:tabs>
                <w:tab w:val="center" w:pos="3676"/>
                <w:tab w:val="right" w:pos="7352"/>
              </w:tabs>
              <w:spacing w:line="270" w:lineRule="exact"/>
              <w:ind w:right="92"/>
              <w:jc w:val="center"/>
              <w:rPr>
                <w:b/>
                <w:sz w:val="25"/>
              </w:rPr>
            </w:pPr>
            <w:r>
              <w:rPr>
                <w:b/>
                <w:sz w:val="25"/>
              </w:rPr>
              <w:t>1</w:t>
            </w:r>
          </w:p>
        </w:tc>
        <w:tc>
          <w:tcPr>
            <w:tcW w:w="665" w:type="pct"/>
            <w:vAlign w:val="center"/>
          </w:tcPr>
          <w:p w:rsidR="00B849CC" w:rsidRDefault="005A7775" w:rsidP="005A7775">
            <w:pPr>
              <w:pStyle w:val="TableParagraph"/>
              <w:tabs>
                <w:tab w:val="center" w:pos="3676"/>
                <w:tab w:val="right" w:pos="7352"/>
              </w:tabs>
              <w:spacing w:line="270" w:lineRule="exact"/>
              <w:ind w:right="92"/>
              <w:jc w:val="center"/>
              <w:rPr>
                <w:b/>
                <w:sz w:val="25"/>
              </w:rPr>
            </w:pPr>
            <w:r>
              <w:rPr>
                <w:b/>
                <w:sz w:val="25"/>
              </w:rPr>
              <w:t>126</w:t>
            </w:r>
          </w:p>
        </w:tc>
        <w:tc>
          <w:tcPr>
            <w:tcW w:w="549" w:type="pct"/>
            <w:vAlign w:val="center"/>
          </w:tcPr>
          <w:p w:rsidR="00B849CC" w:rsidRDefault="005A7775" w:rsidP="005A7775">
            <w:pPr>
              <w:pStyle w:val="TableParagraph"/>
              <w:tabs>
                <w:tab w:val="center" w:pos="3676"/>
                <w:tab w:val="right" w:pos="7352"/>
              </w:tabs>
              <w:spacing w:line="270" w:lineRule="exact"/>
              <w:ind w:right="92"/>
              <w:jc w:val="center"/>
              <w:rPr>
                <w:b/>
                <w:sz w:val="25"/>
              </w:rPr>
            </w:pPr>
            <w:r>
              <w:rPr>
                <w:b/>
                <w:sz w:val="25"/>
              </w:rPr>
              <w:fldChar w:fldCharType="begin"/>
            </w:r>
            <w:r>
              <w:rPr>
                <w:b/>
                <w:sz w:val="25"/>
              </w:rPr>
              <w:instrText xml:space="preserve"> =SUM(ABOVE) </w:instrText>
            </w:r>
            <w:r>
              <w:rPr>
                <w:b/>
                <w:sz w:val="25"/>
              </w:rPr>
              <w:fldChar w:fldCharType="separate"/>
            </w:r>
            <w:r>
              <w:rPr>
                <w:b/>
                <w:noProof/>
                <w:sz w:val="25"/>
              </w:rPr>
              <w:t>1490</w:t>
            </w:r>
            <w:r>
              <w:rPr>
                <w:b/>
                <w:sz w:val="25"/>
              </w:rPr>
              <w:fldChar w:fldCharType="end"/>
            </w:r>
          </w:p>
        </w:tc>
        <w:tc>
          <w:tcPr>
            <w:tcW w:w="505" w:type="pct"/>
          </w:tcPr>
          <w:p w:rsidR="00B849CC" w:rsidRPr="005A7775" w:rsidRDefault="005A7775">
            <w:pPr>
              <w:pStyle w:val="TableParagraph"/>
              <w:spacing w:line="270" w:lineRule="exact"/>
              <w:ind w:right="96"/>
              <w:jc w:val="center"/>
              <w:rPr>
                <w:b/>
                <w:sz w:val="25"/>
              </w:rPr>
            </w:pPr>
            <w:r w:rsidRPr="005A7775">
              <w:rPr>
                <w:b/>
                <w:sz w:val="25"/>
              </w:rPr>
              <w:fldChar w:fldCharType="begin"/>
            </w:r>
            <w:r w:rsidRPr="005A7775">
              <w:rPr>
                <w:b/>
                <w:sz w:val="25"/>
              </w:rPr>
              <w:instrText xml:space="preserve"> =SUM(ABOVE) </w:instrText>
            </w:r>
            <w:r w:rsidRPr="005A7775">
              <w:rPr>
                <w:b/>
                <w:sz w:val="25"/>
              </w:rPr>
              <w:fldChar w:fldCharType="separate"/>
            </w:r>
            <w:r w:rsidRPr="005A7775">
              <w:rPr>
                <w:b/>
                <w:noProof/>
                <w:sz w:val="25"/>
              </w:rPr>
              <w:t>2567500</w:t>
            </w:r>
            <w:r w:rsidRPr="005A7775">
              <w:rPr>
                <w:b/>
                <w:sz w:val="25"/>
              </w:rPr>
              <w:fldChar w:fldCharType="end"/>
            </w:r>
          </w:p>
        </w:tc>
      </w:tr>
    </w:tbl>
    <w:p w:rsidR="00B849CC" w:rsidRDefault="00B849CC">
      <w:pPr>
        <w:tabs>
          <w:tab w:val="left" w:pos="1562"/>
        </w:tabs>
        <w:spacing w:before="91"/>
        <w:rPr>
          <w:sz w:val="26"/>
          <w:szCs w:val="26"/>
        </w:rPr>
      </w:pPr>
    </w:p>
    <w:sectPr w:rsidR="00B849CC" w:rsidSect="00B849CC">
      <w:footerReference w:type="default" r:id="rId8"/>
      <w:pgSz w:w="11910" w:h="16840"/>
      <w:pgMar w:top="720" w:right="720" w:bottom="10" w:left="720" w:header="0" w:footer="167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D0F" w:rsidRDefault="00526D0F" w:rsidP="00B849CC">
      <w:r>
        <w:separator/>
      </w:r>
    </w:p>
  </w:endnote>
  <w:endnote w:type="continuationSeparator" w:id="1">
    <w:p w:rsidR="00526D0F" w:rsidRDefault="00526D0F" w:rsidP="00B84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9CC" w:rsidRDefault="00B849CC">
    <w:pPr>
      <w:pStyle w:val="BodyText"/>
      <w:spacing w:line="14" w:lineRule="auto"/>
      <w:rPr>
        <w:sz w:val="20"/>
      </w:rPr>
    </w:pPr>
    <w:r w:rsidRPr="00B849CC">
      <w:pict>
        <v:line id="_x0000_s2049" style="position:absolute;z-index:-251656192;mso-position-horizontal-relative:page;mso-position-vertical-relative:page" from="68.65pt,744.25pt" to="527.05pt,744.25pt" strokecolor="#d8d8d8" strokeweight=".48pt">
          <w10:wrap anchorx="page" anchory="page"/>
        </v:line>
      </w:pict>
    </w:r>
    <w:r w:rsidRPr="00B849C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70.2pt;margin-top:745.05pt;width:53.6pt;height:13.9pt;z-index:-251655168;mso-position-horizontal-relative:page;mso-position-vertical-relative:page" filled="f" stroked="f">
          <v:textbox inset="0,0,0,0">
            <w:txbxContent>
              <w:p w:rsidR="00B849CC" w:rsidRDefault="00B849CC">
                <w:pPr>
                  <w:spacing w:before="15"/>
                  <w:ind w:left="40"/>
                  <w:rPr>
                    <w:sz w:val="21"/>
                  </w:rPr>
                </w:pPr>
                <w:r>
                  <w:fldChar w:fldCharType="begin"/>
                </w:r>
                <w:r w:rsidR="00526D0F">
                  <w:rPr>
                    <w:w w:val="115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5A7775">
                  <w:rPr>
                    <w:noProof/>
                    <w:w w:val="115"/>
                    <w:sz w:val="21"/>
                  </w:rPr>
                  <w:t>1</w:t>
                </w:r>
                <w:r>
                  <w:fldChar w:fldCharType="end"/>
                </w:r>
                <w:r w:rsidR="00526D0F">
                  <w:rPr>
                    <w:w w:val="215"/>
                    <w:sz w:val="21"/>
                  </w:rPr>
                  <w:t>|</w:t>
                </w:r>
                <w:r w:rsidR="00526D0F">
                  <w:rPr>
                    <w:color w:val="7E7E7E"/>
                    <w:w w:val="115"/>
                    <w:sz w:val="21"/>
                  </w:rPr>
                  <w:t>Page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D0F" w:rsidRDefault="00526D0F" w:rsidP="00B849CC">
      <w:r>
        <w:separator/>
      </w:r>
    </w:p>
  </w:footnote>
  <w:footnote w:type="continuationSeparator" w:id="1">
    <w:p w:rsidR="00526D0F" w:rsidRDefault="00526D0F" w:rsidP="00B849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6505"/>
    <w:multiLevelType w:val="multilevel"/>
    <w:tmpl w:val="0521650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F3C82"/>
    <w:rsid w:val="00072837"/>
    <w:rsid w:val="00097C7A"/>
    <w:rsid w:val="00151DB5"/>
    <w:rsid w:val="0018411A"/>
    <w:rsid w:val="00214149"/>
    <w:rsid w:val="002874F7"/>
    <w:rsid w:val="002F0698"/>
    <w:rsid w:val="00332E45"/>
    <w:rsid w:val="003A6DEE"/>
    <w:rsid w:val="00427F49"/>
    <w:rsid w:val="00441DFD"/>
    <w:rsid w:val="0050029B"/>
    <w:rsid w:val="00521CDC"/>
    <w:rsid w:val="00526D0F"/>
    <w:rsid w:val="0054152C"/>
    <w:rsid w:val="005A7775"/>
    <w:rsid w:val="005F65F5"/>
    <w:rsid w:val="007072A7"/>
    <w:rsid w:val="00746A52"/>
    <w:rsid w:val="007B00D9"/>
    <w:rsid w:val="00861487"/>
    <w:rsid w:val="009106A1"/>
    <w:rsid w:val="00920880"/>
    <w:rsid w:val="00A21DD4"/>
    <w:rsid w:val="00A36145"/>
    <w:rsid w:val="00A53E94"/>
    <w:rsid w:val="00A73410"/>
    <w:rsid w:val="00A741A6"/>
    <w:rsid w:val="00B019F5"/>
    <w:rsid w:val="00B849CC"/>
    <w:rsid w:val="00BD4E93"/>
    <w:rsid w:val="00BF3C82"/>
    <w:rsid w:val="00C054EB"/>
    <w:rsid w:val="00C350D0"/>
    <w:rsid w:val="00CA2BB5"/>
    <w:rsid w:val="00DD4EA6"/>
    <w:rsid w:val="00DF1AF7"/>
    <w:rsid w:val="00E0155D"/>
    <w:rsid w:val="00E152B5"/>
    <w:rsid w:val="00F06032"/>
    <w:rsid w:val="00F97F81"/>
    <w:rsid w:val="4C702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849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1"/>
    <w:qFormat/>
    <w:rsid w:val="00B849CC"/>
    <w:pPr>
      <w:ind w:left="741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849CC"/>
    <w:rPr>
      <w:sz w:val="23"/>
      <w:szCs w:val="23"/>
    </w:rPr>
  </w:style>
  <w:style w:type="paragraph" w:styleId="Footer">
    <w:name w:val="footer"/>
    <w:basedOn w:val="Normal"/>
    <w:link w:val="FooterChar"/>
    <w:uiPriority w:val="99"/>
    <w:semiHidden/>
    <w:unhideWhenUsed/>
    <w:rsid w:val="00B849CC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semiHidden/>
    <w:unhideWhenUsed/>
    <w:rsid w:val="00B849CC"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uiPriority w:val="59"/>
    <w:rsid w:val="00B849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849CC"/>
    <w:pPr>
      <w:spacing w:after="0" w:line="240" w:lineRule="auto"/>
    </w:pPr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1"/>
    <w:rsid w:val="00B849CC"/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Char">
    <w:name w:val="Body Text Char"/>
    <w:basedOn w:val="DefaultParagraphFont"/>
    <w:link w:val="BodyText"/>
    <w:uiPriority w:val="1"/>
    <w:rsid w:val="00B849CC"/>
    <w:rPr>
      <w:rFonts w:ascii="Times New Roman" w:eastAsia="Times New Roman" w:hAnsi="Times New Roman" w:cs="Times New Roman"/>
      <w:sz w:val="23"/>
      <w:szCs w:val="23"/>
    </w:rPr>
  </w:style>
  <w:style w:type="paragraph" w:customStyle="1" w:styleId="TableParagraph">
    <w:name w:val="Table Paragraph"/>
    <w:basedOn w:val="Normal"/>
    <w:uiPriority w:val="1"/>
    <w:qFormat/>
    <w:rsid w:val="00B849CC"/>
  </w:style>
  <w:style w:type="character" w:customStyle="1" w:styleId="HeaderChar">
    <w:name w:val="Header Char"/>
    <w:basedOn w:val="DefaultParagraphFont"/>
    <w:link w:val="Header"/>
    <w:uiPriority w:val="99"/>
    <w:semiHidden/>
    <w:rsid w:val="00B849CC"/>
    <w:rPr>
      <w:rFonts w:ascii="Times New Roman" w:eastAsia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849CC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dcterms:created xsi:type="dcterms:W3CDTF">2019-11-20T07:08:00Z</dcterms:created>
  <dcterms:modified xsi:type="dcterms:W3CDTF">2020-01-16T09:27:00Z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