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A9" w:rsidRDefault="006058A9" w:rsidP="006058A9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6058A9" w:rsidRDefault="006058A9" w:rsidP="006058A9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6058A9" w:rsidRDefault="006058A9" w:rsidP="006058A9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C30BBF" w:rsidRDefault="00C30BBF" w:rsidP="00C30BBF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FMR Code: </w:t>
      </w:r>
      <w:r>
        <w:rPr>
          <w:rFonts w:ascii="Times New Roman" w:hAnsi="Times New Roman" w:cs="Times New Roman"/>
          <w:color w:val="FF0000"/>
          <w:sz w:val="24"/>
          <w:szCs w:val="24"/>
          <w:u w:val="none"/>
        </w:rPr>
        <w:t>12.4.2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Printing under WIFS</w:t>
      </w:r>
    </w:p>
    <w:p w:rsidR="00C30BBF" w:rsidRDefault="00C30BBF" w:rsidP="00C30BBF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C30BBF" w:rsidRDefault="00C30BBF" w:rsidP="00C30BBF">
      <w:pPr>
        <w:rPr>
          <w:rFonts w:ascii="Times New Roman" w:hAnsi="Times New Roman" w:cs="Times New Roman"/>
          <w:color w:val="FF0000"/>
          <w:sz w:val="24"/>
          <w:szCs w:val="24"/>
          <w:u w:val="none"/>
        </w:rPr>
      </w:pPr>
    </w:p>
    <w:tbl>
      <w:tblPr>
        <w:tblStyle w:val="TableGrid"/>
        <w:tblW w:w="14280" w:type="dxa"/>
        <w:tblInd w:w="859" w:type="dxa"/>
        <w:tblLayout w:type="fixed"/>
        <w:tblLook w:val="04A0"/>
      </w:tblPr>
      <w:tblGrid>
        <w:gridCol w:w="816"/>
        <w:gridCol w:w="6653"/>
        <w:gridCol w:w="1701"/>
        <w:gridCol w:w="2834"/>
        <w:gridCol w:w="2276"/>
      </w:tblGrid>
      <w:tr w:rsidR="00CF3913" w:rsidTr="00CF3913">
        <w:trPr>
          <w:trHeight w:val="834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proofErr w:type="spellStart"/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Sl.No</w:t>
            </w:r>
            <w:proofErr w:type="spellEnd"/>
          </w:p>
        </w:tc>
        <w:tc>
          <w:tcPr>
            <w:tcW w:w="6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Particulars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autoSpaceDE w:val="0"/>
              <w:autoSpaceDN w:val="0"/>
              <w:adjustRightInd w:val="0"/>
              <w:jc w:val="center"/>
              <w:rPr>
                <w:rFonts w:ascii="Times New Roman" w:eastAsia="TTE26D2D50t00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Unit</w:t>
            </w:r>
          </w:p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Cost (in INR)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autoSpaceDE w:val="0"/>
              <w:autoSpaceDN w:val="0"/>
              <w:adjustRightInd w:val="0"/>
              <w:jc w:val="center"/>
              <w:rPr>
                <w:rFonts w:ascii="Times New Roman" w:eastAsia="TTE26D2D50t00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Total no of</w:t>
            </w:r>
          </w:p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Unit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3913" w:rsidRDefault="00CF3913">
            <w:pPr>
              <w:autoSpaceDE w:val="0"/>
              <w:autoSpaceDN w:val="0"/>
              <w:adjustRightInd w:val="0"/>
              <w:jc w:val="center"/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 xml:space="preserve">Total Amount </w:t>
            </w:r>
          </w:p>
          <w:p w:rsidR="00CF3913" w:rsidRDefault="00CF3913">
            <w:pPr>
              <w:autoSpaceDE w:val="0"/>
              <w:autoSpaceDN w:val="0"/>
              <w:adjustRightInd w:val="0"/>
              <w:jc w:val="center"/>
              <w:rPr>
                <w:rFonts w:ascii="Times New Roman" w:eastAsia="TTE26D2D50t00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(in INR)</w:t>
            </w:r>
          </w:p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</w:p>
        </w:tc>
      </w:tr>
      <w:tr w:rsidR="00CF3913" w:rsidTr="00CF3913">
        <w:trPr>
          <w:trHeight w:val="444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6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  <w:t>Format 2:Class Monthly Report (Revised) – 50 pages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100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627D67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  <w:r w:rsidR="000F597D">
              <w:rPr>
                <w:rFonts w:ascii="Times New Roman" w:hAnsi="Times New Roman" w:cs="Times New Roman"/>
                <w:sz w:val="24"/>
                <w:szCs w:val="24"/>
                <w:u w:val="none"/>
              </w:rPr>
              <w:t>000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627D67">
            <w:pPr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  <w:r w:rsidR="00CF3913">
              <w:rPr>
                <w:rFonts w:ascii="Times New Roman" w:hAnsi="Times New Roman" w:cs="Times New Roman"/>
                <w:sz w:val="24"/>
                <w:szCs w:val="24"/>
                <w:u w:val="none"/>
              </w:rPr>
              <w:t>,00,000</w:t>
            </w:r>
          </w:p>
        </w:tc>
      </w:tr>
      <w:tr w:rsidR="00CF3913" w:rsidTr="00CF3913">
        <w:trPr>
          <w:trHeight w:val="444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6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  <w:t>Format 3:Monthly School Report (Revised) – 50 pages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100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1600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1,60,000</w:t>
            </w:r>
          </w:p>
        </w:tc>
      </w:tr>
      <w:tr w:rsidR="00CF3913" w:rsidTr="00CF3913">
        <w:trPr>
          <w:trHeight w:val="444"/>
        </w:trPr>
        <w:tc>
          <w:tcPr>
            <w:tcW w:w="1200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                                                                                                                          Total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627D67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3</w:t>
            </w:r>
            <w:r w:rsidR="00CB2E7E">
              <w:rPr>
                <w:rFonts w:ascii="Times New Roman" w:hAnsi="Times New Roman" w:cs="Times New Roman"/>
                <w:sz w:val="24"/>
                <w:szCs w:val="24"/>
                <w:u w:val="none"/>
              </w:rPr>
              <w:t>,60,000</w:t>
            </w:r>
            <w:r w:rsidR="00CF3913">
              <w:rPr>
                <w:rFonts w:ascii="Times New Roman" w:hAnsi="Times New Roman" w:cs="Times New Roman"/>
                <w:sz w:val="24"/>
                <w:szCs w:val="24"/>
                <w:u w:val="none"/>
              </w:rPr>
              <w:t>/-</w:t>
            </w:r>
          </w:p>
        </w:tc>
      </w:tr>
      <w:tr w:rsidR="00CF3913" w:rsidTr="00CF3913">
        <w:trPr>
          <w:trHeight w:val="444"/>
        </w:trPr>
        <w:tc>
          <w:tcPr>
            <w:tcW w:w="142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 w:rsidP="0005267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(Rupees- </w:t>
            </w:r>
            <w:r w:rsidR="0005267E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Three </w:t>
            </w:r>
            <w:r w:rsidR="00CB2E7E">
              <w:rPr>
                <w:rFonts w:ascii="Times New Roman" w:hAnsi="Times New Roman" w:cs="Times New Roman"/>
                <w:sz w:val="24"/>
                <w:szCs w:val="24"/>
                <w:u w:val="none"/>
              </w:rPr>
              <w:t>lakhs sixty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thousand) only</w:t>
            </w:r>
          </w:p>
        </w:tc>
      </w:tr>
    </w:tbl>
    <w:p w:rsidR="00CC0CC3" w:rsidRDefault="00CC0CC3" w:rsidP="006B2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597D" w:rsidRDefault="000F597D" w:rsidP="006B2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597D" w:rsidRPr="007F25B4" w:rsidRDefault="000F597D" w:rsidP="000F597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Formats 4, 5 &amp; 7A under WIFS have not been proposed in PIP 2020-2021 due to surplus stock at District Level. So, proposal for PIP 2020-21 is for Formats 2 &amp; 3 only.</w:t>
      </w:r>
    </w:p>
    <w:sectPr w:rsidR="000F597D" w:rsidRPr="007F25B4" w:rsidSect="00CC0CC3">
      <w:pgSz w:w="16838" w:h="11906" w:orient="landscape" w:code="9"/>
      <w:pgMar w:top="567" w:right="425" w:bottom="567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26D2D5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48EA"/>
    <w:multiLevelType w:val="hybridMultilevel"/>
    <w:tmpl w:val="4F001A68"/>
    <w:lvl w:ilvl="0" w:tplc="8C7289B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7C2D8F"/>
    <w:multiLevelType w:val="hybridMultilevel"/>
    <w:tmpl w:val="1C66DBE4"/>
    <w:lvl w:ilvl="0" w:tplc="32124D4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510B45"/>
    <w:multiLevelType w:val="hybridMultilevel"/>
    <w:tmpl w:val="52E8DE7C"/>
    <w:lvl w:ilvl="0" w:tplc="E9D4063A">
      <w:numFmt w:val="bullet"/>
      <w:lvlText w:val=""/>
      <w:lvlJc w:val="left"/>
      <w:pPr>
        <w:ind w:left="60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3D965463"/>
    <w:multiLevelType w:val="hybridMultilevel"/>
    <w:tmpl w:val="5268E0B8"/>
    <w:lvl w:ilvl="0" w:tplc="4CAE0F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C3208D"/>
    <w:multiLevelType w:val="hybridMultilevel"/>
    <w:tmpl w:val="7EC0F2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388"/>
    <w:rsid w:val="00020D0D"/>
    <w:rsid w:val="00023E23"/>
    <w:rsid w:val="0002583B"/>
    <w:rsid w:val="00045821"/>
    <w:rsid w:val="0005267E"/>
    <w:rsid w:val="0005452B"/>
    <w:rsid w:val="00072DF2"/>
    <w:rsid w:val="00075BDD"/>
    <w:rsid w:val="00080CCC"/>
    <w:rsid w:val="00090FF9"/>
    <w:rsid w:val="000A2BE5"/>
    <w:rsid w:val="000B5266"/>
    <w:rsid w:val="000B552B"/>
    <w:rsid w:val="000C22C7"/>
    <w:rsid w:val="000C5600"/>
    <w:rsid w:val="000C778C"/>
    <w:rsid w:val="000D5A8A"/>
    <w:rsid w:val="000E181A"/>
    <w:rsid w:val="000E5B8C"/>
    <w:rsid w:val="000F1E73"/>
    <w:rsid w:val="000F591B"/>
    <w:rsid w:val="000F597D"/>
    <w:rsid w:val="001009DE"/>
    <w:rsid w:val="00111265"/>
    <w:rsid w:val="00125AF6"/>
    <w:rsid w:val="0013581B"/>
    <w:rsid w:val="00152B08"/>
    <w:rsid w:val="00154765"/>
    <w:rsid w:val="00157321"/>
    <w:rsid w:val="0017195D"/>
    <w:rsid w:val="001733C5"/>
    <w:rsid w:val="001740C4"/>
    <w:rsid w:val="00194F7A"/>
    <w:rsid w:val="001B7FA1"/>
    <w:rsid w:val="001C28D0"/>
    <w:rsid w:val="001C5CED"/>
    <w:rsid w:val="002006BF"/>
    <w:rsid w:val="00201C24"/>
    <w:rsid w:val="00214373"/>
    <w:rsid w:val="00251FE6"/>
    <w:rsid w:val="00257061"/>
    <w:rsid w:val="002601BC"/>
    <w:rsid w:val="002623AE"/>
    <w:rsid w:val="002B1593"/>
    <w:rsid w:val="002C78D5"/>
    <w:rsid w:val="0031342E"/>
    <w:rsid w:val="0033156E"/>
    <w:rsid w:val="0035187E"/>
    <w:rsid w:val="003572FA"/>
    <w:rsid w:val="00362296"/>
    <w:rsid w:val="003703B5"/>
    <w:rsid w:val="003B4FD5"/>
    <w:rsid w:val="003C75C1"/>
    <w:rsid w:val="003D6581"/>
    <w:rsid w:val="003E679A"/>
    <w:rsid w:val="003F326E"/>
    <w:rsid w:val="00406A7C"/>
    <w:rsid w:val="00460D12"/>
    <w:rsid w:val="00477DD5"/>
    <w:rsid w:val="00487774"/>
    <w:rsid w:val="00491595"/>
    <w:rsid w:val="004A483A"/>
    <w:rsid w:val="004B2243"/>
    <w:rsid w:val="00532DFA"/>
    <w:rsid w:val="00545103"/>
    <w:rsid w:val="00555126"/>
    <w:rsid w:val="0058012B"/>
    <w:rsid w:val="0059654A"/>
    <w:rsid w:val="00603EAE"/>
    <w:rsid w:val="006058A9"/>
    <w:rsid w:val="00627D67"/>
    <w:rsid w:val="006540FA"/>
    <w:rsid w:val="00662C78"/>
    <w:rsid w:val="006647B0"/>
    <w:rsid w:val="00670FE2"/>
    <w:rsid w:val="00686F6F"/>
    <w:rsid w:val="0069003C"/>
    <w:rsid w:val="006912A6"/>
    <w:rsid w:val="006A1259"/>
    <w:rsid w:val="006B0F58"/>
    <w:rsid w:val="006B2388"/>
    <w:rsid w:val="006B5115"/>
    <w:rsid w:val="006B6827"/>
    <w:rsid w:val="006C06C4"/>
    <w:rsid w:val="006D680A"/>
    <w:rsid w:val="006E2557"/>
    <w:rsid w:val="006E560E"/>
    <w:rsid w:val="006F28E7"/>
    <w:rsid w:val="007037C8"/>
    <w:rsid w:val="00706F3A"/>
    <w:rsid w:val="0073380B"/>
    <w:rsid w:val="007344B7"/>
    <w:rsid w:val="00794037"/>
    <w:rsid w:val="007C3ECA"/>
    <w:rsid w:val="007C4351"/>
    <w:rsid w:val="007F25B4"/>
    <w:rsid w:val="007F7857"/>
    <w:rsid w:val="00806239"/>
    <w:rsid w:val="00813DDB"/>
    <w:rsid w:val="008244B5"/>
    <w:rsid w:val="00830342"/>
    <w:rsid w:val="00830BFF"/>
    <w:rsid w:val="008336E6"/>
    <w:rsid w:val="0083460B"/>
    <w:rsid w:val="0084432D"/>
    <w:rsid w:val="00844880"/>
    <w:rsid w:val="00885796"/>
    <w:rsid w:val="008A0E2A"/>
    <w:rsid w:val="008A1A59"/>
    <w:rsid w:val="008C0AB7"/>
    <w:rsid w:val="008C63A1"/>
    <w:rsid w:val="008D1935"/>
    <w:rsid w:val="008F0F04"/>
    <w:rsid w:val="00905975"/>
    <w:rsid w:val="00916BA0"/>
    <w:rsid w:val="009270CA"/>
    <w:rsid w:val="00935745"/>
    <w:rsid w:val="00941CF1"/>
    <w:rsid w:val="00955364"/>
    <w:rsid w:val="009836FB"/>
    <w:rsid w:val="009915D5"/>
    <w:rsid w:val="009A7A40"/>
    <w:rsid w:val="009B2528"/>
    <w:rsid w:val="009B2EF4"/>
    <w:rsid w:val="009C328D"/>
    <w:rsid w:val="009D4A2C"/>
    <w:rsid w:val="009F5A8D"/>
    <w:rsid w:val="009F5CD6"/>
    <w:rsid w:val="00A10FDB"/>
    <w:rsid w:val="00A82788"/>
    <w:rsid w:val="00A82883"/>
    <w:rsid w:val="00A86ABE"/>
    <w:rsid w:val="00AA1CED"/>
    <w:rsid w:val="00AB2A32"/>
    <w:rsid w:val="00AB5C09"/>
    <w:rsid w:val="00AD266B"/>
    <w:rsid w:val="00AD7CB9"/>
    <w:rsid w:val="00AF3A93"/>
    <w:rsid w:val="00B05F22"/>
    <w:rsid w:val="00B42C2F"/>
    <w:rsid w:val="00B5037E"/>
    <w:rsid w:val="00B63DC5"/>
    <w:rsid w:val="00B70418"/>
    <w:rsid w:val="00B74194"/>
    <w:rsid w:val="00B80454"/>
    <w:rsid w:val="00B86115"/>
    <w:rsid w:val="00BA6F52"/>
    <w:rsid w:val="00BD7280"/>
    <w:rsid w:val="00BE430D"/>
    <w:rsid w:val="00BF5EE6"/>
    <w:rsid w:val="00C152B9"/>
    <w:rsid w:val="00C30BBF"/>
    <w:rsid w:val="00C32C44"/>
    <w:rsid w:val="00C737D8"/>
    <w:rsid w:val="00C95CF7"/>
    <w:rsid w:val="00CA26DD"/>
    <w:rsid w:val="00CB2E7E"/>
    <w:rsid w:val="00CC0CC3"/>
    <w:rsid w:val="00CE3212"/>
    <w:rsid w:val="00CF3913"/>
    <w:rsid w:val="00D4035F"/>
    <w:rsid w:val="00D50E39"/>
    <w:rsid w:val="00D6063D"/>
    <w:rsid w:val="00D6617F"/>
    <w:rsid w:val="00D839DE"/>
    <w:rsid w:val="00DB5D4F"/>
    <w:rsid w:val="00E17BFA"/>
    <w:rsid w:val="00E24AEA"/>
    <w:rsid w:val="00E300B8"/>
    <w:rsid w:val="00E43ABA"/>
    <w:rsid w:val="00E576B1"/>
    <w:rsid w:val="00E61F64"/>
    <w:rsid w:val="00E6565F"/>
    <w:rsid w:val="00E90883"/>
    <w:rsid w:val="00E92BAD"/>
    <w:rsid w:val="00EA0242"/>
    <w:rsid w:val="00EA74B4"/>
    <w:rsid w:val="00EA76A8"/>
    <w:rsid w:val="00EC6EF3"/>
    <w:rsid w:val="00ED2010"/>
    <w:rsid w:val="00ED3213"/>
    <w:rsid w:val="00EF0A5F"/>
    <w:rsid w:val="00F81D6D"/>
    <w:rsid w:val="00FA4342"/>
    <w:rsid w:val="00FB64B1"/>
    <w:rsid w:val="00FF0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CC3"/>
    <w:pPr>
      <w:jc w:val="both"/>
    </w:pPr>
    <w:rPr>
      <w:rFonts w:eastAsiaTheme="minorEastAsia"/>
      <w:b/>
      <w:sz w:val="26"/>
      <w:szCs w:val="26"/>
      <w:u w:val="single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A5F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2388"/>
    <w:pPr>
      <w:spacing w:after="0" w:line="240" w:lineRule="auto"/>
    </w:pPr>
  </w:style>
  <w:style w:type="table" w:styleId="TableGrid">
    <w:name w:val="Table Grid"/>
    <w:basedOn w:val="TableNormal"/>
    <w:uiPriority w:val="59"/>
    <w:rsid w:val="00CC0CC3"/>
    <w:pPr>
      <w:spacing w:after="0" w:line="240" w:lineRule="auto"/>
    </w:pPr>
    <w:rPr>
      <w:rFonts w:eastAsiaTheme="minorEastAsia"/>
      <w:lang w:val="en-US"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C0CC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F0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F0A5F"/>
    <w:pPr>
      <w:ind w:left="720"/>
      <w:contextualSpacing/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A5F"/>
    <w:pPr>
      <w:tabs>
        <w:tab w:val="center" w:pos="4513"/>
        <w:tab w:val="right" w:pos="9026"/>
      </w:tabs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F0A5F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0A5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b w:val="0"/>
      <w:sz w:val="22"/>
      <w:szCs w:val="22"/>
      <w:u w:val="none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F0A5F"/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A5F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A5F"/>
    <w:pPr>
      <w:spacing w:after="0" w:line="240" w:lineRule="auto"/>
      <w:jc w:val="left"/>
    </w:pPr>
    <w:rPr>
      <w:rFonts w:ascii="Tahoma" w:eastAsiaTheme="minorHAnsi" w:hAnsi="Tahoma" w:cs="Tahoma"/>
      <w:b w:val="0"/>
      <w:sz w:val="16"/>
      <w:szCs w:val="16"/>
      <w:u w:val="none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A5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KimKim</cp:lastModifiedBy>
  <cp:revision>162</cp:revision>
  <dcterms:created xsi:type="dcterms:W3CDTF">2016-02-11T03:52:00Z</dcterms:created>
  <dcterms:modified xsi:type="dcterms:W3CDTF">2019-11-27T06:20:00Z</dcterms:modified>
</cp:coreProperties>
</file>