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812" w:rsidRPr="00DD396F" w:rsidRDefault="009D2812" w:rsidP="009D2812">
      <w:pPr>
        <w:pStyle w:val="NoSpacing"/>
        <w:rPr>
          <w:rFonts w:ascii="Times New Roman" w:hAnsi="Times New Roman" w:cs="Times New Roman"/>
          <w:b/>
          <w:sz w:val="24"/>
          <w:szCs w:val="24"/>
        </w:rPr>
      </w:pPr>
      <w:r w:rsidRPr="00DD396F">
        <w:rPr>
          <w:rFonts w:ascii="Times New Roman" w:hAnsi="Times New Roman" w:cs="Times New Roman"/>
          <w:b/>
          <w:sz w:val="24"/>
          <w:szCs w:val="24"/>
        </w:rPr>
        <w:t>3.2.5.1.2: Operational Cost for IRS :</w:t>
      </w:r>
    </w:p>
    <w:p w:rsidR="009D2812" w:rsidRPr="00DD396F" w:rsidRDefault="009D2812" w:rsidP="009D2812">
      <w:pPr>
        <w:pStyle w:val="NoSpacing"/>
        <w:rPr>
          <w:rFonts w:ascii="Times New Roman" w:hAnsi="Times New Roman" w:cs="Times New Roman"/>
          <w:b/>
          <w:sz w:val="24"/>
          <w:szCs w:val="24"/>
        </w:rPr>
      </w:pPr>
    </w:p>
    <w:p w:rsidR="009D2812" w:rsidRPr="00DD396F" w:rsidRDefault="009D2812" w:rsidP="009D2812">
      <w:pPr>
        <w:spacing w:before="90" w:after="0" w:line="240" w:lineRule="auto"/>
        <w:ind w:left="840"/>
        <w:rPr>
          <w:rFonts w:ascii="Times New Roman" w:hAnsi="Times New Roman" w:cs="Times New Roman"/>
          <w:b/>
          <w:sz w:val="24"/>
          <w:szCs w:val="24"/>
        </w:rPr>
      </w:pPr>
      <w:r w:rsidRPr="00DD396F">
        <w:rPr>
          <w:rFonts w:ascii="Times New Roman" w:hAnsi="Times New Roman" w:cs="Times New Roman"/>
          <w:b/>
          <w:w w:val="105"/>
          <w:sz w:val="24"/>
          <w:szCs w:val="24"/>
        </w:rPr>
        <w:t>STATE-</w:t>
      </w:r>
    </w:p>
    <w:p w:rsidR="009D2812" w:rsidRPr="00DD396F" w:rsidRDefault="009D2812" w:rsidP="009D2812">
      <w:pPr>
        <w:spacing w:after="0" w:line="240" w:lineRule="auto"/>
        <w:ind w:left="840"/>
        <w:rPr>
          <w:rFonts w:ascii="Times New Roman" w:hAnsi="Times New Roman" w:cs="Times New Roman"/>
          <w:b/>
          <w:sz w:val="24"/>
          <w:szCs w:val="24"/>
        </w:rPr>
      </w:pPr>
      <w:r w:rsidRPr="00DD396F">
        <w:rPr>
          <w:rFonts w:ascii="Times New Roman" w:hAnsi="Times New Roman" w:cs="Times New Roman"/>
          <w:b/>
          <w:w w:val="110"/>
          <w:sz w:val="24"/>
          <w:szCs w:val="24"/>
        </w:rPr>
        <w:t>Operational cost for IRS:-</w:t>
      </w:r>
    </w:p>
    <w:p w:rsidR="009D2812" w:rsidRPr="00DD396F" w:rsidRDefault="009D2812" w:rsidP="009D2812">
      <w:pPr>
        <w:pStyle w:val="BodyText"/>
        <w:spacing w:before="10"/>
        <w:rPr>
          <w:sz w:val="24"/>
          <w:szCs w:val="24"/>
        </w:rPr>
      </w:pPr>
    </w:p>
    <w:p w:rsidR="009D2812" w:rsidRPr="009D2812" w:rsidRDefault="009D2812" w:rsidP="009D2812">
      <w:pPr>
        <w:pStyle w:val="ListParagraph"/>
        <w:widowControl w:val="0"/>
        <w:numPr>
          <w:ilvl w:val="5"/>
          <w:numId w:val="1"/>
        </w:numPr>
        <w:tabs>
          <w:tab w:val="left" w:pos="1920"/>
        </w:tabs>
        <w:autoSpaceDE w:val="0"/>
        <w:autoSpaceDN w:val="0"/>
        <w:spacing w:before="90" w:after="0" w:line="240" w:lineRule="auto"/>
        <w:contextualSpacing w:val="0"/>
        <w:jc w:val="both"/>
        <w:rPr>
          <w:rFonts w:ascii="Times New Roman" w:hAnsi="Times New Roman" w:cs="Times New Roman"/>
          <w:b/>
          <w:sz w:val="24"/>
          <w:szCs w:val="24"/>
        </w:rPr>
      </w:pPr>
      <w:r w:rsidRPr="00DD396F">
        <w:rPr>
          <w:rFonts w:ascii="Times New Roman" w:hAnsi="Times New Roman" w:cs="Times New Roman"/>
          <w:b/>
          <w:w w:val="115"/>
          <w:sz w:val="24"/>
          <w:szCs w:val="24"/>
        </w:rPr>
        <w:t>Spray parts and repair cost</w:t>
      </w:r>
      <w:r w:rsidRPr="00DD396F">
        <w:rPr>
          <w:rFonts w:ascii="Times New Roman" w:hAnsi="Times New Roman" w:cs="Times New Roman"/>
          <w:b/>
          <w:spacing w:val="-50"/>
          <w:w w:val="115"/>
          <w:sz w:val="24"/>
          <w:szCs w:val="24"/>
        </w:rPr>
        <w:t xml:space="preserve"> </w:t>
      </w:r>
      <w:r w:rsidRPr="00DD396F">
        <w:rPr>
          <w:rFonts w:ascii="Times New Roman" w:hAnsi="Times New Roman" w:cs="Times New Roman"/>
          <w:b/>
          <w:w w:val="115"/>
          <w:sz w:val="24"/>
          <w:szCs w:val="24"/>
        </w:rPr>
        <w:t>:</w:t>
      </w:r>
      <w:r>
        <w:rPr>
          <w:rFonts w:ascii="Times New Roman" w:hAnsi="Times New Roman" w:cs="Times New Roman"/>
          <w:b/>
          <w:w w:val="115"/>
          <w:sz w:val="24"/>
          <w:szCs w:val="24"/>
        </w:rPr>
        <w:t xml:space="preserve"> </w:t>
      </w:r>
      <w:r w:rsidRPr="009D2812">
        <w:rPr>
          <w:rFonts w:ascii="Times New Roman" w:hAnsi="Times New Roman" w:cs="Times New Roman"/>
          <w:sz w:val="24"/>
          <w:szCs w:val="24"/>
        </w:rPr>
        <w:t>Sufficient spare parts need to be available to the spray team so as not to compromise on the spray quality and thus reducing the IRS acceptance. This is very crucial as one poor spray quality due to insufficiency of spare parts e.g.</w:t>
      </w:r>
      <w:r w:rsidRPr="009D2812">
        <w:rPr>
          <w:rFonts w:ascii="Times New Roman" w:hAnsi="Times New Roman" w:cs="Times New Roman"/>
          <w:spacing w:val="4"/>
          <w:sz w:val="24"/>
          <w:szCs w:val="24"/>
        </w:rPr>
        <w:t xml:space="preserve"> </w:t>
      </w:r>
      <w:r w:rsidRPr="009D2812">
        <w:rPr>
          <w:rFonts w:ascii="Times New Roman" w:hAnsi="Times New Roman" w:cs="Times New Roman"/>
          <w:sz w:val="24"/>
          <w:szCs w:val="24"/>
        </w:rPr>
        <w:t>faulty nozzles, can lead to non acceptance of IRS. This leads to non-acceptance of IRS in the subsequent years. Thus, each spray team should have sufficient spare parts as they have to travel to remote villages and some repairs cannot be done by the spray team and requires the help of repair mechanics. Hence the repair mechanic must be well equipped with sufficient spare parts and transportation mode as most of the pumps needs repair during ongoing spraying in remote and hard to reach villages. The fund required for procurement of spare parts is as follow-</w:t>
      </w:r>
    </w:p>
    <w:p w:rsidR="00483F1E" w:rsidRDefault="00483F1E" w:rsidP="009D281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922"/>
        <w:gridCol w:w="5264"/>
        <w:gridCol w:w="2854"/>
      </w:tblGrid>
      <w:tr w:rsidR="009D2812" w:rsidRPr="00DD396F" w:rsidTr="009D2812">
        <w:trPr>
          <w:trHeight w:val="551"/>
        </w:trPr>
        <w:tc>
          <w:tcPr>
            <w:tcW w:w="552" w:type="pct"/>
          </w:tcPr>
          <w:p w:rsidR="009D2812" w:rsidRPr="00DD396F" w:rsidRDefault="009D2812" w:rsidP="00C31841">
            <w:pPr>
              <w:pStyle w:val="TableParagraph"/>
              <w:spacing w:before="135"/>
              <w:ind w:left="237" w:right="228"/>
              <w:jc w:val="center"/>
              <w:rPr>
                <w:b/>
                <w:sz w:val="24"/>
                <w:szCs w:val="24"/>
              </w:rPr>
            </w:pPr>
            <w:r w:rsidRPr="00DD396F">
              <w:rPr>
                <w:b/>
                <w:sz w:val="24"/>
                <w:szCs w:val="24"/>
              </w:rPr>
              <w:t>Sl No</w:t>
            </w:r>
          </w:p>
        </w:tc>
        <w:tc>
          <w:tcPr>
            <w:tcW w:w="2953" w:type="pct"/>
          </w:tcPr>
          <w:p w:rsidR="009D2812" w:rsidRPr="00DD396F" w:rsidRDefault="009D2812" w:rsidP="00C31841">
            <w:pPr>
              <w:pStyle w:val="TableParagraph"/>
              <w:spacing w:before="135"/>
              <w:ind w:right="2293"/>
              <w:rPr>
                <w:b/>
                <w:sz w:val="24"/>
                <w:szCs w:val="24"/>
              </w:rPr>
            </w:pPr>
            <w:r w:rsidRPr="00DD396F">
              <w:rPr>
                <w:b/>
                <w:w w:val="105"/>
                <w:sz w:val="24"/>
                <w:szCs w:val="24"/>
              </w:rPr>
              <w:t>Particulars</w:t>
            </w:r>
          </w:p>
        </w:tc>
        <w:tc>
          <w:tcPr>
            <w:tcW w:w="1495" w:type="pct"/>
          </w:tcPr>
          <w:p w:rsidR="009D2812" w:rsidRPr="00DD396F" w:rsidRDefault="009D2812" w:rsidP="00C31841">
            <w:pPr>
              <w:pStyle w:val="TableParagraph"/>
              <w:ind w:left="792" w:hanging="248"/>
              <w:rPr>
                <w:b/>
                <w:sz w:val="24"/>
                <w:szCs w:val="24"/>
              </w:rPr>
            </w:pPr>
            <w:r w:rsidRPr="00DD396F">
              <w:rPr>
                <w:b/>
                <w:sz w:val="24"/>
                <w:szCs w:val="24"/>
              </w:rPr>
              <w:t xml:space="preserve">Approximate fund </w:t>
            </w:r>
            <w:r w:rsidRPr="00DD396F">
              <w:rPr>
                <w:b/>
                <w:w w:val="105"/>
                <w:sz w:val="24"/>
                <w:szCs w:val="24"/>
              </w:rPr>
              <w:t>required (Rs)</w:t>
            </w:r>
          </w:p>
        </w:tc>
      </w:tr>
      <w:tr w:rsidR="009D2812" w:rsidRPr="00DD396F" w:rsidTr="009D2812">
        <w:trPr>
          <w:trHeight w:val="287"/>
        </w:trPr>
        <w:tc>
          <w:tcPr>
            <w:tcW w:w="552" w:type="pct"/>
          </w:tcPr>
          <w:p w:rsidR="009D2812" w:rsidRPr="00DD396F" w:rsidRDefault="009D2812" w:rsidP="00C31841">
            <w:pPr>
              <w:pStyle w:val="TableParagraph"/>
              <w:ind w:left="10"/>
              <w:jc w:val="center"/>
              <w:rPr>
                <w:sz w:val="24"/>
                <w:szCs w:val="24"/>
              </w:rPr>
            </w:pPr>
            <w:r w:rsidRPr="00DD396F">
              <w:rPr>
                <w:sz w:val="24"/>
                <w:szCs w:val="24"/>
              </w:rPr>
              <w:t>1</w:t>
            </w:r>
          </w:p>
        </w:tc>
        <w:tc>
          <w:tcPr>
            <w:tcW w:w="2953" w:type="pct"/>
          </w:tcPr>
          <w:p w:rsidR="009D2812" w:rsidRPr="00DD396F" w:rsidRDefault="009D2812" w:rsidP="00C31841">
            <w:pPr>
              <w:pStyle w:val="TableParagraph"/>
              <w:ind w:left="108"/>
              <w:rPr>
                <w:sz w:val="24"/>
                <w:szCs w:val="24"/>
              </w:rPr>
            </w:pPr>
            <w:r w:rsidRPr="00DD396F">
              <w:rPr>
                <w:sz w:val="24"/>
                <w:szCs w:val="24"/>
              </w:rPr>
              <w:t>Purchase of Spare parts</w:t>
            </w:r>
          </w:p>
        </w:tc>
        <w:tc>
          <w:tcPr>
            <w:tcW w:w="1495" w:type="pct"/>
          </w:tcPr>
          <w:p w:rsidR="009D2812" w:rsidRPr="00DD396F" w:rsidRDefault="009D2812" w:rsidP="00C31841">
            <w:pPr>
              <w:pStyle w:val="TableParagraph"/>
              <w:ind w:left="933" w:right="924"/>
              <w:jc w:val="center"/>
              <w:rPr>
                <w:sz w:val="24"/>
                <w:szCs w:val="24"/>
              </w:rPr>
            </w:pPr>
            <w:r>
              <w:rPr>
                <w:sz w:val="24"/>
                <w:szCs w:val="24"/>
              </w:rPr>
              <w:t>1</w:t>
            </w:r>
            <w:r w:rsidRPr="00DD396F">
              <w:rPr>
                <w:sz w:val="24"/>
                <w:szCs w:val="24"/>
              </w:rPr>
              <w:t>,00,000/-</w:t>
            </w:r>
          </w:p>
        </w:tc>
      </w:tr>
      <w:tr w:rsidR="009D2812" w:rsidRPr="00DD396F" w:rsidTr="009D2812">
        <w:trPr>
          <w:trHeight w:val="290"/>
        </w:trPr>
        <w:tc>
          <w:tcPr>
            <w:tcW w:w="3505" w:type="pct"/>
            <w:gridSpan w:val="2"/>
          </w:tcPr>
          <w:p w:rsidR="009D2812" w:rsidRPr="00DD396F" w:rsidRDefault="009D2812" w:rsidP="00C31841">
            <w:pPr>
              <w:pStyle w:val="TableParagraph"/>
              <w:spacing w:before="3"/>
              <w:ind w:right="2313"/>
              <w:jc w:val="center"/>
              <w:rPr>
                <w:b/>
                <w:sz w:val="24"/>
                <w:szCs w:val="24"/>
              </w:rPr>
            </w:pPr>
            <w:r w:rsidRPr="00DD396F">
              <w:rPr>
                <w:b/>
                <w:w w:val="110"/>
                <w:sz w:val="24"/>
                <w:szCs w:val="24"/>
              </w:rPr>
              <w:t>Total Fund required</w:t>
            </w:r>
          </w:p>
        </w:tc>
        <w:tc>
          <w:tcPr>
            <w:tcW w:w="1495" w:type="pct"/>
          </w:tcPr>
          <w:p w:rsidR="009D2812" w:rsidRPr="00DD396F" w:rsidRDefault="009D2812" w:rsidP="00C31841">
            <w:pPr>
              <w:pStyle w:val="TableParagraph"/>
              <w:spacing w:before="3"/>
              <w:ind w:left="934" w:right="922"/>
              <w:jc w:val="center"/>
              <w:rPr>
                <w:b/>
                <w:sz w:val="24"/>
                <w:szCs w:val="24"/>
              </w:rPr>
            </w:pPr>
            <w:r>
              <w:rPr>
                <w:b/>
                <w:sz w:val="24"/>
                <w:szCs w:val="24"/>
              </w:rPr>
              <w:t>1</w:t>
            </w:r>
            <w:r w:rsidRPr="00DD396F">
              <w:rPr>
                <w:b/>
                <w:sz w:val="24"/>
                <w:szCs w:val="24"/>
              </w:rPr>
              <w:t>,00,000/-</w:t>
            </w:r>
          </w:p>
        </w:tc>
      </w:tr>
    </w:tbl>
    <w:p w:rsidR="009D2812" w:rsidRDefault="009D2812" w:rsidP="009D2812">
      <w:pPr>
        <w:widowControl w:val="0"/>
        <w:tabs>
          <w:tab w:val="left" w:pos="1920"/>
        </w:tabs>
        <w:autoSpaceDE w:val="0"/>
        <w:autoSpaceDN w:val="0"/>
        <w:spacing w:after="0" w:line="240" w:lineRule="auto"/>
      </w:pPr>
    </w:p>
    <w:p w:rsidR="009D2812" w:rsidRPr="009D2812" w:rsidRDefault="009D2812" w:rsidP="009D2812">
      <w:pPr>
        <w:pStyle w:val="ListParagraph"/>
        <w:widowControl w:val="0"/>
        <w:numPr>
          <w:ilvl w:val="5"/>
          <w:numId w:val="1"/>
        </w:numPr>
        <w:tabs>
          <w:tab w:val="left" w:pos="1920"/>
        </w:tabs>
        <w:autoSpaceDE w:val="0"/>
        <w:autoSpaceDN w:val="0"/>
        <w:spacing w:after="0" w:line="240" w:lineRule="auto"/>
        <w:rPr>
          <w:rFonts w:ascii="Times New Roman" w:hAnsi="Times New Roman" w:cs="Times New Roman"/>
          <w:b/>
          <w:sz w:val="24"/>
          <w:szCs w:val="24"/>
        </w:rPr>
      </w:pPr>
      <w:r w:rsidRPr="009D2812">
        <w:rPr>
          <w:rFonts w:ascii="Times New Roman" w:hAnsi="Times New Roman" w:cs="Times New Roman"/>
          <w:b/>
          <w:w w:val="110"/>
          <w:sz w:val="24"/>
          <w:szCs w:val="24"/>
        </w:rPr>
        <w:t>Distribution</w:t>
      </w:r>
      <w:r w:rsidRPr="009D2812">
        <w:rPr>
          <w:rFonts w:ascii="Times New Roman" w:hAnsi="Times New Roman" w:cs="Times New Roman"/>
          <w:b/>
          <w:spacing w:val="-6"/>
          <w:w w:val="110"/>
          <w:sz w:val="24"/>
          <w:szCs w:val="24"/>
        </w:rPr>
        <w:t xml:space="preserve"> </w:t>
      </w:r>
      <w:r w:rsidRPr="009D2812">
        <w:rPr>
          <w:rFonts w:ascii="Times New Roman" w:hAnsi="Times New Roman" w:cs="Times New Roman"/>
          <w:b/>
          <w:w w:val="110"/>
          <w:sz w:val="24"/>
          <w:szCs w:val="24"/>
        </w:rPr>
        <w:t>of</w:t>
      </w:r>
      <w:r w:rsidRPr="009D2812">
        <w:rPr>
          <w:rFonts w:ascii="Times New Roman" w:hAnsi="Times New Roman" w:cs="Times New Roman"/>
          <w:b/>
          <w:spacing w:val="-7"/>
          <w:w w:val="110"/>
          <w:sz w:val="24"/>
          <w:szCs w:val="24"/>
        </w:rPr>
        <w:t xml:space="preserve"> </w:t>
      </w:r>
      <w:r w:rsidRPr="009D2812">
        <w:rPr>
          <w:rFonts w:ascii="Times New Roman" w:hAnsi="Times New Roman" w:cs="Times New Roman"/>
          <w:b/>
          <w:w w:val="110"/>
          <w:sz w:val="24"/>
          <w:szCs w:val="24"/>
        </w:rPr>
        <w:t>DDT</w:t>
      </w:r>
      <w:r w:rsidRPr="009D2812">
        <w:rPr>
          <w:rFonts w:ascii="Times New Roman" w:hAnsi="Times New Roman" w:cs="Times New Roman"/>
          <w:b/>
          <w:spacing w:val="-12"/>
          <w:w w:val="110"/>
          <w:sz w:val="24"/>
          <w:szCs w:val="24"/>
        </w:rPr>
        <w:t xml:space="preserve"> </w:t>
      </w:r>
      <w:r w:rsidRPr="009D2812">
        <w:rPr>
          <w:rFonts w:ascii="Times New Roman" w:hAnsi="Times New Roman" w:cs="Times New Roman"/>
          <w:b/>
          <w:w w:val="110"/>
          <w:sz w:val="24"/>
          <w:szCs w:val="24"/>
        </w:rPr>
        <w:t>from</w:t>
      </w:r>
      <w:r w:rsidRPr="009D2812">
        <w:rPr>
          <w:rFonts w:ascii="Times New Roman" w:hAnsi="Times New Roman" w:cs="Times New Roman"/>
          <w:b/>
          <w:spacing w:val="-9"/>
          <w:w w:val="110"/>
          <w:sz w:val="24"/>
          <w:szCs w:val="24"/>
        </w:rPr>
        <w:t xml:space="preserve"> </w:t>
      </w:r>
      <w:r w:rsidRPr="009D2812">
        <w:rPr>
          <w:rFonts w:ascii="Times New Roman" w:hAnsi="Times New Roman" w:cs="Times New Roman"/>
          <w:b/>
          <w:w w:val="110"/>
          <w:sz w:val="24"/>
          <w:szCs w:val="24"/>
        </w:rPr>
        <w:t>the</w:t>
      </w:r>
      <w:r w:rsidRPr="009D2812">
        <w:rPr>
          <w:rFonts w:ascii="Times New Roman" w:hAnsi="Times New Roman" w:cs="Times New Roman"/>
          <w:b/>
          <w:spacing w:val="-7"/>
          <w:w w:val="110"/>
          <w:sz w:val="24"/>
          <w:szCs w:val="24"/>
        </w:rPr>
        <w:t xml:space="preserve"> </w:t>
      </w:r>
      <w:r w:rsidRPr="009D2812">
        <w:rPr>
          <w:rFonts w:ascii="Times New Roman" w:hAnsi="Times New Roman" w:cs="Times New Roman"/>
          <w:b/>
          <w:w w:val="110"/>
          <w:sz w:val="24"/>
          <w:szCs w:val="24"/>
        </w:rPr>
        <w:t>State</w:t>
      </w:r>
      <w:r w:rsidRPr="009D2812">
        <w:rPr>
          <w:rFonts w:ascii="Times New Roman" w:hAnsi="Times New Roman" w:cs="Times New Roman"/>
          <w:b/>
          <w:spacing w:val="-8"/>
          <w:w w:val="110"/>
          <w:sz w:val="24"/>
          <w:szCs w:val="24"/>
        </w:rPr>
        <w:t xml:space="preserve"> </w:t>
      </w:r>
      <w:r w:rsidRPr="009D2812">
        <w:rPr>
          <w:rFonts w:ascii="Times New Roman" w:hAnsi="Times New Roman" w:cs="Times New Roman"/>
          <w:b/>
          <w:w w:val="110"/>
          <w:sz w:val="24"/>
          <w:szCs w:val="24"/>
        </w:rPr>
        <w:t>to</w:t>
      </w:r>
      <w:r w:rsidRPr="009D2812">
        <w:rPr>
          <w:rFonts w:ascii="Times New Roman" w:hAnsi="Times New Roman" w:cs="Times New Roman"/>
          <w:b/>
          <w:spacing w:val="-8"/>
          <w:w w:val="110"/>
          <w:sz w:val="24"/>
          <w:szCs w:val="24"/>
        </w:rPr>
        <w:t xml:space="preserve"> </w:t>
      </w:r>
      <w:r w:rsidRPr="009D2812">
        <w:rPr>
          <w:rFonts w:ascii="Times New Roman" w:hAnsi="Times New Roman" w:cs="Times New Roman"/>
          <w:b/>
          <w:w w:val="110"/>
          <w:sz w:val="24"/>
          <w:szCs w:val="24"/>
        </w:rPr>
        <w:t>District</w:t>
      </w:r>
      <w:r w:rsidRPr="009D2812">
        <w:rPr>
          <w:rFonts w:ascii="Times New Roman" w:hAnsi="Times New Roman" w:cs="Times New Roman"/>
          <w:b/>
          <w:spacing w:val="-6"/>
          <w:w w:val="110"/>
          <w:sz w:val="24"/>
          <w:szCs w:val="24"/>
        </w:rPr>
        <w:t xml:space="preserve"> </w:t>
      </w:r>
      <w:r w:rsidRPr="009D2812">
        <w:rPr>
          <w:rFonts w:ascii="Times New Roman" w:hAnsi="Times New Roman" w:cs="Times New Roman"/>
          <w:b/>
          <w:w w:val="110"/>
          <w:sz w:val="24"/>
          <w:szCs w:val="24"/>
        </w:rPr>
        <w:t>Headquarters</w:t>
      </w:r>
      <w:r w:rsidRPr="009D2812">
        <w:rPr>
          <w:rFonts w:ascii="Times New Roman" w:hAnsi="Times New Roman" w:cs="Times New Roman"/>
          <w:b/>
          <w:spacing w:val="-11"/>
          <w:w w:val="110"/>
          <w:sz w:val="24"/>
          <w:szCs w:val="24"/>
        </w:rPr>
        <w:t xml:space="preserve"> </w:t>
      </w:r>
      <w:r w:rsidRPr="009D2812">
        <w:rPr>
          <w:rFonts w:ascii="Times New Roman" w:hAnsi="Times New Roman" w:cs="Times New Roman"/>
          <w:b/>
          <w:w w:val="110"/>
          <w:sz w:val="24"/>
          <w:szCs w:val="24"/>
        </w:rPr>
        <w:t>:</w:t>
      </w:r>
      <w:r>
        <w:rPr>
          <w:rFonts w:ascii="Times New Roman" w:hAnsi="Times New Roman" w:cs="Times New Roman"/>
          <w:b/>
          <w:w w:val="110"/>
          <w:sz w:val="24"/>
          <w:szCs w:val="24"/>
        </w:rPr>
        <w:t xml:space="preserve"> </w:t>
      </w:r>
      <w:r w:rsidRPr="009D2812">
        <w:rPr>
          <w:rFonts w:ascii="Times New Roman" w:hAnsi="Times New Roman" w:cs="Times New Roman"/>
          <w:sz w:val="24"/>
          <w:szCs w:val="24"/>
        </w:rPr>
        <w:t>Each District requirement of fund for vehicle hiring for DDT dropping differs according to the terrain, road conditions and distance to be covered. The requirements for DDT dropping are as follows:</w:t>
      </w:r>
    </w:p>
    <w:p w:rsidR="009D2812" w:rsidRPr="00DD396F" w:rsidRDefault="009D2812" w:rsidP="009D2812">
      <w:pPr>
        <w:pStyle w:val="BodyText"/>
        <w:spacing w:before="6"/>
        <w:rPr>
          <w:sz w:val="24"/>
          <w:szCs w:val="24"/>
        </w:rPr>
      </w:pPr>
    </w:p>
    <w:tbl>
      <w:tblPr>
        <w:tblW w:w="9242" w:type="dxa"/>
        <w:jc w:val="center"/>
        <w:tblInd w:w="7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11"/>
        <w:gridCol w:w="5302"/>
        <w:gridCol w:w="3129"/>
      </w:tblGrid>
      <w:tr w:rsidR="009D2812" w:rsidRPr="00DD396F" w:rsidTr="009D2812">
        <w:trPr>
          <w:trHeight w:val="551"/>
          <w:jc w:val="center"/>
        </w:trPr>
        <w:tc>
          <w:tcPr>
            <w:tcW w:w="811" w:type="dxa"/>
          </w:tcPr>
          <w:p w:rsidR="009D2812" w:rsidRPr="00DD396F" w:rsidRDefault="009D2812" w:rsidP="00C31841">
            <w:pPr>
              <w:pStyle w:val="TableParagraph"/>
              <w:spacing w:before="133"/>
              <w:ind w:left="107" w:right="99"/>
              <w:jc w:val="center"/>
              <w:rPr>
                <w:b/>
                <w:sz w:val="24"/>
                <w:szCs w:val="24"/>
              </w:rPr>
            </w:pPr>
            <w:r w:rsidRPr="00DD396F">
              <w:rPr>
                <w:b/>
                <w:sz w:val="24"/>
                <w:szCs w:val="24"/>
              </w:rPr>
              <w:t>Sl.No</w:t>
            </w:r>
          </w:p>
        </w:tc>
        <w:tc>
          <w:tcPr>
            <w:tcW w:w="5302" w:type="dxa"/>
          </w:tcPr>
          <w:p w:rsidR="009D2812" w:rsidRPr="00DD396F" w:rsidRDefault="009D2812" w:rsidP="00C31841">
            <w:pPr>
              <w:pStyle w:val="TableParagraph"/>
              <w:spacing w:before="133"/>
              <w:ind w:right="2435"/>
              <w:jc w:val="center"/>
              <w:rPr>
                <w:b/>
                <w:sz w:val="24"/>
                <w:szCs w:val="24"/>
              </w:rPr>
            </w:pPr>
            <w:r w:rsidRPr="00DD396F">
              <w:rPr>
                <w:b/>
                <w:sz w:val="24"/>
                <w:szCs w:val="24"/>
              </w:rPr>
              <w:t>District</w:t>
            </w:r>
          </w:p>
        </w:tc>
        <w:tc>
          <w:tcPr>
            <w:tcW w:w="3129" w:type="dxa"/>
          </w:tcPr>
          <w:p w:rsidR="009D2812" w:rsidRPr="00DD396F" w:rsidRDefault="009D2812" w:rsidP="00C31841">
            <w:pPr>
              <w:pStyle w:val="TableParagraph"/>
              <w:ind w:left="191" w:right="183"/>
              <w:jc w:val="center"/>
              <w:rPr>
                <w:b/>
                <w:sz w:val="24"/>
                <w:szCs w:val="24"/>
              </w:rPr>
            </w:pPr>
            <w:r w:rsidRPr="00DD396F">
              <w:rPr>
                <w:b/>
                <w:w w:val="105"/>
                <w:sz w:val="24"/>
                <w:szCs w:val="24"/>
              </w:rPr>
              <w:t>Fund required for DDT</w:t>
            </w:r>
          </w:p>
          <w:p w:rsidR="009D2812" w:rsidRPr="00DD396F" w:rsidRDefault="009D2812" w:rsidP="00C31841">
            <w:pPr>
              <w:pStyle w:val="TableParagraph"/>
              <w:ind w:left="191" w:right="181"/>
              <w:jc w:val="center"/>
              <w:rPr>
                <w:b/>
                <w:sz w:val="24"/>
                <w:szCs w:val="24"/>
              </w:rPr>
            </w:pPr>
            <w:r w:rsidRPr="00DD396F">
              <w:rPr>
                <w:b/>
                <w:sz w:val="24"/>
                <w:szCs w:val="24"/>
              </w:rPr>
              <w:t>dropping (Rs)</w:t>
            </w:r>
          </w:p>
        </w:tc>
      </w:tr>
      <w:tr w:rsidR="009D2812" w:rsidRPr="00DD396F" w:rsidTr="009D2812">
        <w:trPr>
          <w:trHeight w:val="287"/>
          <w:jc w:val="center"/>
        </w:trPr>
        <w:tc>
          <w:tcPr>
            <w:tcW w:w="811" w:type="dxa"/>
          </w:tcPr>
          <w:p w:rsidR="009D2812" w:rsidRPr="00DD396F" w:rsidRDefault="009D2812" w:rsidP="00C31841">
            <w:pPr>
              <w:pStyle w:val="TableParagraph"/>
              <w:ind w:left="9"/>
              <w:jc w:val="center"/>
              <w:rPr>
                <w:sz w:val="24"/>
                <w:szCs w:val="24"/>
              </w:rPr>
            </w:pPr>
            <w:r>
              <w:rPr>
                <w:sz w:val="24"/>
                <w:szCs w:val="24"/>
              </w:rPr>
              <w:t>1</w:t>
            </w:r>
          </w:p>
        </w:tc>
        <w:tc>
          <w:tcPr>
            <w:tcW w:w="5302" w:type="dxa"/>
          </w:tcPr>
          <w:p w:rsidR="009D2812" w:rsidRPr="00DD396F" w:rsidRDefault="009D2812" w:rsidP="00C31841">
            <w:pPr>
              <w:pStyle w:val="TableParagraph"/>
              <w:ind w:left="108"/>
              <w:rPr>
                <w:sz w:val="24"/>
                <w:szCs w:val="24"/>
              </w:rPr>
            </w:pPr>
            <w:r w:rsidRPr="00DD396F">
              <w:rPr>
                <w:sz w:val="24"/>
                <w:szCs w:val="24"/>
              </w:rPr>
              <w:t>Aizawl West</w:t>
            </w:r>
          </w:p>
        </w:tc>
        <w:tc>
          <w:tcPr>
            <w:tcW w:w="3129" w:type="dxa"/>
          </w:tcPr>
          <w:p w:rsidR="009D2812" w:rsidRPr="00DD396F" w:rsidRDefault="009D2812" w:rsidP="00C31841">
            <w:pPr>
              <w:pStyle w:val="TableParagraph"/>
              <w:ind w:left="191" w:right="181"/>
              <w:jc w:val="center"/>
              <w:rPr>
                <w:sz w:val="24"/>
                <w:szCs w:val="24"/>
              </w:rPr>
            </w:pPr>
            <w:r>
              <w:rPr>
                <w:sz w:val="24"/>
                <w:szCs w:val="24"/>
              </w:rPr>
              <w:t>10000</w:t>
            </w:r>
          </w:p>
        </w:tc>
      </w:tr>
      <w:tr w:rsidR="009D2812" w:rsidRPr="00DD396F" w:rsidTr="009D2812">
        <w:trPr>
          <w:trHeight w:val="287"/>
          <w:jc w:val="center"/>
        </w:trPr>
        <w:tc>
          <w:tcPr>
            <w:tcW w:w="811" w:type="dxa"/>
          </w:tcPr>
          <w:p w:rsidR="009D2812" w:rsidRPr="00DD396F" w:rsidRDefault="009D2812" w:rsidP="00C31841">
            <w:pPr>
              <w:pStyle w:val="TableParagraph"/>
              <w:ind w:left="9"/>
              <w:jc w:val="center"/>
              <w:rPr>
                <w:sz w:val="24"/>
                <w:szCs w:val="24"/>
              </w:rPr>
            </w:pPr>
            <w:r>
              <w:rPr>
                <w:sz w:val="24"/>
                <w:szCs w:val="24"/>
              </w:rPr>
              <w:t>2</w:t>
            </w:r>
          </w:p>
        </w:tc>
        <w:tc>
          <w:tcPr>
            <w:tcW w:w="5302" w:type="dxa"/>
          </w:tcPr>
          <w:p w:rsidR="009D2812" w:rsidRPr="00DD396F" w:rsidRDefault="009D2812" w:rsidP="00C31841">
            <w:pPr>
              <w:pStyle w:val="TableParagraph"/>
              <w:ind w:left="108"/>
              <w:rPr>
                <w:sz w:val="24"/>
                <w:szCs w:val="24"/>
              </w:rPr>
            </w:pPr>
            <w:r w:rsidRPr="00DD396F">
              <w:rPr>
                <w:sz w:val="24"/>
                <w:szCs w:val="24"/>
              </w:rPr>
              <w:t>Lunglei</w:t>
            </w:r>
          </w:p>
        </w:tc>
        <w:tc>
          <w:tcPr>
            <w:tcW w:w="3129" w:type="dxa"/>
          </w:tcPr>
          <w:p w:rsidR="009D2812" w:rsidRPr="00DD396F" w:rsidRDefault="009D2812" w:rsidP="00C31841">
            <w:pPr>
              <w:pStyle w:val="TableParagraph"/>
              <w:ind w:left="191" w:right="182"/>
              <w:jc w:val="center"/>
              <w:rPr>
                <w:sz w:val="24"/>
                <w:szCs w:val="24"/>
              </w:rPr>
            </w:pPr>
            <w:r>
              <w:rPr>
                <w:sz w:val="24"/>
                <w:szCs w:val="24"/>
              </w:rPr>
              <w:t>100</w:t>
            </w:r>
            <w:r w:rsidRPr="00DD396F">
              <w:rPr>
                <w:sz w:val="24"/>
                <w:szCs w:val="24"/>
              </w:rPr>
              <w:t>000</w:t>
            </w:r>
          </w:p>
        </w:tc>
      </w:tr>
      <w:tr w:rsidR="009D2812" w:rsidRPr="00DD396F" w:rsidTr="009D2812">
        <w:trPr>
          <w:trHeight w:val="287"/>
          <w:jc w:val="center"/>
        </w:trPr>
        <w:tc>
          <w:tcPr>
            <w:tcW w:w="811" w:type="dxa"/>
          </w:tcPr>
          <w:p w:rsidR="009D2812" w:rsidRPr="00DD396F" w:rsidRDefault="009D2812" w:rsidP="00C31841">
            <w:pPr>
              <w:pStyle w:val="TableParagraph"/>
              <w:ind w:left="9"/>
              <w:jc w:val="center"/>
              <w:rPr>
                <w:sz w:val="24"/>
                <w:szCs w:val="24"/>
              </w:rPr>
            </w:pPr>
            <w:r>
              <w:rPr>
                <w:sz w:val="24"/>
                <w:szCs w:val="24"/>
              </w:rPr>
              <w:t>3</w:t>
            </w:r>
          </w:p>
        </w:tc>
        <w:tc>
          <w:tcPr>
            <w:tcW w:w="5302" w:type="dxa"/>
          </w:tcPr>
          <w:p w:rsidR="009D2812" w:rsidRPr="00DD396F" w:rsidRDefault="009D2812" w:rsidP="00C31841">
            <w:pPr>
              <w:pStyle w:val="TableParagraph"/>
              <w:ind w:left="108"/>
              <w:rPr>
                <w:sz w:val="24"/>
                <w:szCs w:val="24"/>
              </w:rPr>
            </w:pPr>
            <w:r w:rsidRPr="00DD396F">
              <w:rPr>
                <w:sz w:val="24"/>
                <w:szCs w:val="24"/>
              </w:rPr>
              <w:t>Lawngtlai</w:t>
            </w:r>
          </w:p>
        </w:tc>
        <w:tc>
          <w:tcPr>
            <w:tcW w:w="3129" w:type="dxa"/>
          </w:tcPr>
          <w:p w:rsidR="009D2812" w:rsidRPr="00DD396F" w:rsidRDefault="009D2812" w:rsidP="00C31841">
            <w:pPr>
              <w:pStyle w:val="TableParagraph"/>
              <w:ind w:left="191" w:right="183"/>
              <w:jc w:val="center"/>
              <w:rPr>
                <w:sz w:val="24"/>
                <w:szCs w:val="24"/>
              </w:rPr>
            </w:pPr>
            <w:r>
              <w:rPr>
                <w:sz w:val="24"/>
                <w:szCs w:val="24"/>
              </w:rPr>
              <w:t>150</w:t>
            </w:r>
            <w:r w:rsidRPr="00DD396F">
              <w:rPr>
                <w:sz w:val="24"/>
                <w:szCs w:val="24"/>
              </w:rPr>
              <w:t>000</w:t>
            </w:r>
          </w:p>
        </w:tc>
      </w:tr>
      <w:tr w:rsidR="009D2812" w:rsidRPr="00DD396F" w:rsidTr="009D2812">
        <w:trPr>
          <w:trHeight w:val="287"/>
          <w:jc w:val="center"/>
        </w:trPr>
        <w:tc>
          <w:tcPr>
            <w:tcW w:w="811" w:type="dxa"/>
          </w:tcPr>
          <w:p w:rsidR="009D2812" w:rsidRPr="00DD396F" w:rsidRDefault="009D2812" w:rsidP="00C31841">
            <w:pPr>
              <w:pStyle w:val="TableParagraph"/>
              <w:ind w:left="9"/>
              <w:jc w:val="center"/>
              <w:rPr>
                <w:sz w:val="24"/>
                <w:szCs w:val="24"/>
              </w:rPr>
            </w:pPr>
            <w:r>
              <w:rPr>
                <w:sz w:val="24"/>
                <w:szCs w:val="24"/>
              </w:rPr>
              <w:t>4</w:t>
            </w:r>
          </w:p>
        </w:tc>
        <w:tc>
          <w:tcPr>
            <w:tcW w:w="5302" w:type="dxa"/>
          </w:tcPr>
          <w:p w:rsidR="009D2812" w:rsidRPr="00DD396F" w:rsidRDefault="009D2812" w:rsidP="00C31841">
            <w:pPr>
              <w:pStyle w:val="TableParagraph"/>
              <w:ind w:left="108"/>
              <w:rPr>
                <w:sz w:val="24"/>
                <w:szCs w:val="24"/>
              </w:rPr>
            </w:pPr>
            <w:r w:rsidRPr="00DD396F">
              <w:rPr>
                <w:sz w:val="24"/>
                <w:szCs w:val="24"/>
              </w:rPr>
              <w:t>Kolasib</w:t>
            </w:r>
          </w:p>
        </w:tc>
        <w:tc>
          <w:tcPr>
            <w:tcW w:w="3129" w:type="dxa"/>
          </w:tcPr>
          <w:p w:rsidR="009D2812" w:rsidRPr="00DD396F" w:rsidRDefault="009D2812" w:rsidP="00C31841">
            <w:pPr>
              <w:pStyle w:val="TableParagraph"/>
              <w:ind w:left="191" w:right="180"/>
              <w:jc w:val="center"/>
              <w:rPr>
                <w:sz w:val="24"/>
                <w:szCs w:val="24"/>
              </w:rPr>
            </w:pPr>
            <w:r>
              <w:rPr>
                <w:sz w:val="24"/>
                <w:szCs w:val="24"/>
              </w:rPr>
              <w:t>20000</w:t>
            </w:r>
          </w:p>
        </w:tc>
      </w:tr>
      <w:tr w:rsidR="009D2812" w:rsidRPr="00DD396F" w:rsidTr="009D2812">
        <w:trPr>
          <w:trHeight w:val="290"/>
          <w:jc w:val="center"/>
        </w:trPr>
        <w:tc>
          <w:tcPr>
            <w:tcW w:w="811" w:type="dxa"/>
          </w:tcPr>
          <w:p w:rsidR="009D2812" w:rsidRPr="00DD396F" w:rsidRDefault="009D2812" w:rsidP="00C31841">
            <w:pPr>
              <w:pStyle w:val="TableParagraph"/>
              <w:ind w:left="9"/>
              <w:jc w:val="center"/>
              <w:rPr>
                <w:sz w:val="24"/>
                <w:szCs w:val="24"/>
              </w:rPr>
            </w:pPr>
            <w:r>
              <w:rPr>
                <w:sz w:val="24"/>
                <w:szCs w:val="24"/>
              </w:rPr>
              <w:t>5</w:t>
            </w:r>
          </w:p>
        </w:tc>
        <w:tc>
          <w:tcPr>
            <w:tcW w:w="5302" w:type="dxa"/>
          </w:tcPr>
          <w:p w:rsidR="009D2812" w:rsidRPr="00DD396F" w:rsidRDefault="009D2812" w:rsidP="00C31841">
            <w:pPr>
              <w:pStyle w:val="TableParagraph"/>
              <w:ind w:left="108"/>
              <w:rPr>
                <w:sz w:val="24"/>
                <w:szCs w:val="24"/>
              </w:rPr>
            </w:pPr>
            <w:r w:rsidRPr="00DD396F">
              <w:rPr>
                <w:sz w:val="24"/>
                <w:szCs w:val="24"/>
              </w:rPr>
              <w:t>Mamit</w:t>
            </w:r>
          </w:p>
        </w:tc>
        <w:tc>
          <w:tcPr>
            <w:tcW w:w="3129" w:type="dxa"/>
          </w:tcPr>
          <w:p w:rsidR="009D2812" w:rsidRPr="00DD396F" w:rsidRDefault="009D2812" w:rsidP="00C31841">
            <w:pPr>
              <w:pStyle w:val="TableParagraph"/>
              <w:ind w:left="191" w:right="182"/>
              <w:jc w:val="center"/>
              <w:rPr>
                <w:sz w:val="24"/>
                <w:szCs w:val="24"/>
              </w:rPr>
            </w:pPr>
            <w:r>
              <w:rPr>
                <w:sz w:val="24"/>
                <w:szCs w:val="24"/>
              </w:rPr>
              <w:t>80</w:t>
            </w:r>
            <w:r w:rsidRPr="00DD396F">
              <w:rPr>
                <w:sz w:val="24"/>
                <w:szCs w:val="24"/>
              </w:rPr>
              <w:t>000</w:t>
            </w:r>
          </w:p>
        </w:tc>
      </w:tr>
      <w:tr w:rsidR="009D2812" w:rsidRPr="00DD396F" w:rsidTr="009D2812">
        <w:trPr>
          <w:trHeight w:val="287"/>
          <w:jc w:val="center"/>
        </w:trPr>
        <w:tc>
          <w:tcPr>
            <w:tcW w:w="811" w:type="dxa"/>
          </w:tcPr>
          <w:p w:rsidR="009D2812" w:rsidRPr="00DD396F" w:rsidRDefault="009D2812" w:rsidP="00C31841">
            <w:pPr>
              <w:pStyle w:val="TableParagraph"/>
              <w:ind w:left="9"/>
              <w:jc w:val="center"/>
              <w:rPr>
                <w:sz w:val="24"/>
                <w:szCs w:val="24"/>
              </w:rPr>
            </w:pPr>
            <w:r>
              <w:rPr>
                <w:sz w:val="24"/>
                <w:szCs w:val="24"/>
              </w:rPr>
              <w:t>6</w:t>
            </w:r>
          </w:p>
        </w:tc>
        <w:tc>
          <w:tcPr>
            <w:tcW w:w="5302" w:type="dxa"/>
          </w:tcPr>
          <w:p w:rsidR="009D2812" w:rsidRPr="00DD396F" w:rsidRDefault="009D2812" w:rsidP="00C31841">
            <w:pPr>
              <w:pStyle w:val="TableParagraph"/>
              <w:ind w:left="108"/>
              <w:rPr>
                <w:sz w:val="24"/>
                <w:szCs w:val="24"/>
              </w:rPr>
            </w:pPr>
            <w:r w:rsidRPr="00DD396F">
              <w:rPr>
                <w:sz w:val="24"/>
                <w:szCs w:val="24"/>
              </w:rPr>
              <w:t>Saiha</w:t>
            </w:r>
          </w:p>
        </w:tc>
        <w:tc>
          <w:tcPr>
            <w:tcW w:w="3129" w:type="dxa"/>
          </w:tcPr>
          <w:p w:rsidR="009D2812" w:rsidRPr="00DD396F" w:rsidRDefault="009D2812" w:rsidP="00C31841">
            <w:pPr>
              <w:pStyle w:val="TableParagraph"/>
              <w:ind w:left="191" w:right="182"/>
              <w:jc w:val="center"/>
              <w:rPr>
                <w:sz w:val="24"/>
                <w:szCs w:val="24"/>
              </w:rPr>
            </w:pPr>
            <w:r>
              <w:rPr>
                <w:sz w:val="24"/>
                <w:szCs w:val="24"/>
              </w:rPr>
              <w:t>80000</w:t>
            </w:r>
          </w:p>
        </w:tc>
      </w:tr>
      <w:tr w:rsidR="009D2812" w:rsidRPr="00DD396F" w:rsidTr="009D2812">
        <w:trPr>
          <w:trHeight w:val="287"/>
          <w:jc w:val="center"/>
        </w:trPr>
        <w:tc>
          <w:tcPr>
            <w:tcW w:w="6113" w:type="dxa"/>
            <w:gridSpan w:val="2"/>
          </w:tcPr>
          <w:p w:rsidR="009D2812" w:rsidRPr="00DD396F" w:rsidRDefault="009D2812" w:rsidP="00C31841">
            <w:pPr>
              <w:pStyle w:val="TableParagraph"/>
              <w:spacing w:before="3"/>
              <w:ind w:left="503"/>
              <w:rPr>
                <w:b/>
                <w:sz w:val="24"/>
                <w:szCs w:val="24"/>
              </w:rPr>
            </w:pPr>
            <w:r w:rsidRPr="00DD396F">
              <w:rPr>
                <w:b/>
                <w:w w:val="110"/>
                <w:sz w:val="24"/>
                <w:szCs w:val="24"/>
              </w:rPr>
              <w:t>Total fund re</w:t>
            </w:r>
            <w:r>
              <w:rPr>
                <w:b/>
                <w:w w:val="110"/>
                <w:sz w:val="24"/>
                <w:szCs w:val="24"/>
              </w:rPr>
              <w:t>quired for DDT dropping for 2020</w:t>
            </w:r>
            <w:r w:rsidRPr="00DD396F">
              <w:rPr>
                <w:b/>
                <w:w w:val="110"/>
                <w:sz w:val="24"/>
                <w:szCs w:val="24"/>
              </w:rPr>
              <w:t>-202</w:t>
            </w:r>
            <w:r>
              <w:rPr>
                <w:b/>
                <w:w w:val="110"/>
                <w:sz w:val="24"/>
                <w:szCs w:val="24"/>
              </w:rPr>
              <w:t>1</w:t>
            </w:r>
          </w:p>
        </w:tc>
        <w:tc>
          <w:tcPr>
            <w:tcW w:w="3129" w:type="dxa"/>
          </w:tcPr>
          <w:p w:rsidR="009D2812" w:rsidRPr="00DD396F" w:rsidRDefault="009D2812" w:rsidP="00C31841">
            <w:pPr>
              <w:pStyle w:val="TableParagraph"/>
              <w:spacing w:before="3"/>
              <w:ind w:left="191" w:right="183"/>
              <w:jc w:val="center"/>
              <w:rPr>
                <w:b/>
                <w:sz w:val="24"/>
                <w:szCs w:val="24"/>
              </w:rPr>
            </w:pPr>
            <w:r>
              <w:rPr>
                <w:b/>
                <w:sz w:val="24"/>
                <w:szCs w:val="24"/>
              </w:rPr>
              <w:fldChar w:fldCharType="begin"/>
            </w:r>
            <w:r>
              <w:rPr>
                <w:b/>
                <w:sz w:val="24"/>
                <w:szCs w:val="24"/>
              </w:rPr>
              <w:instrText xml:space="preserve"> =SUM(ABOVE) </w:instrText>
            </w:r>
            <w:r>
              <w:rPr>
                <w:b/>
                <w:sz w:val="24"/>
                <w:szCs w:val="24"/>
              </w:rPr>
              <w:fldChar w:fldCharType="separate"/>
            </w:r>
            <w:r>
              <w:rPr>
                <w:b/>
                <w:noProof/>
                <w:sz w:val="24"/>
                <w:szCs w:val="24"/>
              </w:rPr>
              <w:t>440000</w:t>
            </w:r>
            <w:r>
              <w:rPr>
                <w:b/>
                <w:sz w:val="24"/>
                <w:szCs w:val="24"/>
              </w:rPr>
              <w:fldChar w:fldCharType="end"/>
            </w:r>
          </w:p>
        </w:tc>
      </w:tr>
    </w:tbl>
    <w:p w:rsidR="009D2812" w:rsidRDefault="009D2812" w:rsidP="009D2812">
      <w:pPr>
        <w:pStyle w:val="BodyText"/>
        <w:spacing w:before="8"/>
        <w:rPr>
          <w:sz w:val="24"/>
          <w:szCs w:val="24"/>
        </w:rPr>
      </w:pPr>
    </w:p>
    <w:p w:rsidR="009D2812" w:rsidRDefault="009D2812" w:rsidP="009D2812">
      <w:pPr>
        <w:pStyle w:val="BodyText"/>
        <w:spacing w:before="8"/>
        <w:rPr>
          <w:sz w:val="24"/>
          <w:szCs w:val="24"/>
        </w:rPr>
      </w:pPr>
    </w:p>
    <w:p w:rsidR="009D2812" w:rsidRDefault="009D2812" w:rsidP="009D2812">
      <w:pPr>
        <w:pStyle w:val="BodyText"/>
        <w:spacing w:before="8"/>
        <w:rPr>
          <w:sz w:val="24"/>
          <w:szCs w:val="24"/>
        </w:rPr>
      </w:pPr>
    </w:p>
    <w:p w:rsidR="009D2812" w:rsidRDefault="009D2812" w:rsidP="009D2812">
      <w:pPr>
        <w:pStyle w:val="BodyText"/>
        <w:spacing w:before="8"/>
        <w:rPr>
          <w:sz w:val="24"/>
          <w:szCs w:val="24"/>
        </w:rPr>
      </w:pPr>
    </w:p>
    <w:p w:rsidR="009D2812" w:rsidRDefault="009D2812" w:rsidP="009D2812">
      <w:pPr>
        <w:pStyle w:val="BodyText"/>
        <w:spacing w:before="8"/>
        <w:rPr>
          <w:sz w:val="24"/>
          <w:szCs w:val="24"/>
        </w:rPr>
      </w:pPr>
    </w:p>
    <w:p w:rsidR="009D2812" w:rsidRDefault="009D2812" w:rsidP="009D2812">
      <w:pPr>
        <w:pStyle w:val="BodyText"/>
        <w:spacing w:before="8"/>
        <w:rPr>
          <w:sz w:val="24"/>
          <w:szCs w:val="24"/>
        </w:rPr>
      </w:pPr>
    </w:p>
    <w:p w:rsidR="00C14A7F" w:rsidRDefault="00C14A7F" w:rsidP="009D2812">
      <w:pPr>
        <w:pStyle w:val="BodyText"/>
        <w:spacing w:before="8"/>
        <w:rPr>
          <w:sz w:val="24"/>
          <w:szCs w:val="24"/>
        </w:rPr>
      </w:pPr>
    </w:p>
    <w:p w:rsidR="009D2812" w:rsidRDefault="009D2812" w:rsidP="009D2812">
      <w:pPr>
        <w:pStyle w:val="BodyText"/>
        <w:spacing w:before="8"/>
        <w:rPr>
          <w:sz w:val="24"/>
          <w:szCs w:val="24"/>
        </w:rPr>
      </w:pPr>
    </w:p>
    <w:p w:rsidR="009D2812" w:rsidRPr="00DD396F" w:rsidRDefault="009D2812" w:rsidP="009D2812">
      <w:pPr>
        <w:pStyle w:val="BodyText"/>
        <w:spacing w:before="8"/>
        <w:rPr>
          <w:sz w:val="24"/>
          <w:szCs w:val="24"/>
        </w:rPr>
      </w:pPr>
    </w:p>
    <w:p w:rsidR="009D2812" w:rsidRPr="009D2812" w:rsidRDefault="009D2812" w:rsidP="009D2812">
      <w:pPr>
        <w:pStyle w:val="ListParagraph"/>
        <w:widowControl w:val="0"/>
        <w:numPr>
          <w:ilvl w:val="5"/>
          <w:numId w:val="1"/>
        </w:numPr>
        <w:tabs>
          <w:tab w:val="left" w:pos="1920"/>
        </w:tabs>
        <w:autoSpaceDE w:val="0"/>
        <w:autoSpaceDN w:val="0"/>
        <w:spacing w:after="0" w:line="240" w:lineRule="auto"/>
        <w:rPr>
          <w:rFonts w:ascii="Times New Roman" w:hAnsi="Times New Roman" w:cs="Times New Roman"/>
          <w:b/>
          <w:sz w:val="24"/>
          <w:szCs w:val="24"/>
        </w:rPr>
      </w:pPr>
      <w:r w:rsidRPr="009D2812">
        <w:rPr>
          <w:rFonts w:ascii="Times New Roman" w:hAnsi="Times New Roman" w:cs="Times New Roman"/>
          <w:b/>
          <w:w w:val="110"/>
          <w:sz w:val="24"/>
          <w:szCs w:val="24"/>
        </w:rPr>
        <w:lastRenderedPageBreak/>
        <w:t>Equipments including personal protections</w:t>
      </w:r>
      <w:r w:rsidRPr="009D2812">
        <w:rPr>
          <w:rFonts w:ascii="Times New Roman" w:hAnsi="Times New Roman" w:cs="Times New Roman"/>
          <w:b/>
          <w:spacing w:val="-29"/>
          <w:w w:val="110"/>
          <w:sz w:val="24"/>
          <w:szCs w:val="24"/>
        </w:rPr>
        <w:t xml:space="preserve"> </w:t>
      </w:r>
      <w:r w:rsidRPr="009D2812">
        <w:rPr>
          <w:rFonts w:ascii="Times New Roman" w:hAnsi="Times New Roman" w:cs="Times New Roman"/>
          <w:b/>
          <w:w w:val="110"/>
          <w:sz w:val="24"/>
          <w:szCs w:val="24"/>
        </w:rPr>
        <w:t xml:space="preserve">: </w:t>
      </w:r>
      <w:r w:rsidRPr="009D2812">
        <w:rPr>
          <w:rFonts w:ascii="Times New Roman" w:hAnsi="Times New Roman" w:cs="Times New Roman"/>
          <w:sz w:val="24"/>
          <w:szCs w:val="24"/>
        </w:rPr>
        <w:t>The equipments required by the spray teams are:</w:t>
      </w:r>
    </w:p>
    <w:p w:rsidR="009D2812" w:rsidRPr="00DD396F" w:rsidRDefault="009D2812" w:rsidP="009D2812">
      <w:pPr>
        <w:pStyle w:val="BodyText"/>
        <w:spacing w:before="8"/>
        <w:rPr>
          <w:sz w:val="24"/>
          <w:szCs w:val="24"/>
        </w:rPr>
      </w:pPr>
    </w:p>
    <w:tbl>
      <w:tblPr>
        <w:tblW w:w="0" w:type="auto"/>
        <w:jc w:val="center"/>
        <w:tblInd w:w="1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90"/>
        <w:gridCol w:w="2952"/>
        <w:gridCol w:w="1530"/>
        <w:gridCol w:w="1668"/>
        <w:gridCol w:w="1530"/>
      </w:tblGrid>
      <w:tr w:rsidR="009D2812" w:rsidRPr="00DD396F" w:rsidTr="009D2812">
        <w:trPr>
          <w:trHeight w:val="756"/>
          <w:jc w:val="center"/>
        </w:trPr>
        <w:tc>
          <w:tcPr>
            <w:tcW w:w="890" w:type="dxa"/>
          </w:tcPr>
          <w:p w:rsidR="009D2812" w:rsidRPr="00DD396F" w:rsidRDefault="009D2812" w:rsidP="00C31841">
            <w:pPr>
              <w:pStyle w:val="TableParagraph"/>
              <w:spacing w:before="8"/>
              <w:rPr>
                <w:b/>
                <w:sz w:val="24"/>
                <w:szCs w:val="24"/>
              </w:rPr>
            </w:pPr>
          </w:p>
          <w:p w:rsidR="009D2812" w:rsidRPr="00DD396F" w:rsidRDefault="009D2812" w:rsidP="00C31841">
            <w:pPr>
              <w:pStyle w:val="TableParagraph"/>
              <w:ind w:left="162" w:right="152"/>
              <w:jc w:val="center"/>
              <w:rPr>
                <w:b/>
                <w:sz w:val="24"/>
                <w:szCs w:val="24"/>
              </w:rPr>
            </w:pPr>
            <w:r w:rsidRPr="00DD396F">
              <w:rPr>
                <w:b/>
                <w:w w:val="105"/>
                <w:sz w:val="24"/>
                <w:szCs w:val="24"/>
              </w:rPr>
              <w:t>Sl no</w:t>
            </w:r>
          </w:p>
        </w:tc>
        <w:tc>
          <w:tcPr>
            <w:tcW w:w="2952" w:type="dxa"/>
          </w:tcPr>
          <w:p w:rsidR="009D2812" w:rsidRPr="00DD396F" w:rsidRDefault="009D2812" w:rsidP="00C31841">
            <w:pPr>
              <w:pStyle w:val="TableParagraph"/>
              <w:spacing w:before="8"/>
              <w:rPr>
                <w:b/>
                <w:sz w:val="24"/>
                <w:szCs w:val="24"/>
              </w:rPr>
            </w:pPr>
          </w:p>
          <w:p w:rsidR="009D2812" w:rsidRPr="00DD396F" w:rsidRDefault="009D2812" w:rsidP="00C31841">
            <w:pPr>
              <w:pStyle w:val="TableParagraph"/>
              <w:ind w:right="1433"/>
              <w:rPr>
                <w:b/>
                <w:sz w:val="24"/>
                <w:szCs w:val="24"/>
              </w:rPr>
            </w:pPr>
            <w:r w:rsidRPr="00DD396F">
              <w:rPr>
                <w:b/>
                <w:w w:val="110"/>
                <w:sz w:val="24"/>
                <w:szCs w:val="24"/>
              </w:rPr>
              <w:t>Item</w:t>
            </w:r>
          </w:p>
        </w:tc>
        <w:tc>
          <w:tcPr>
            <w:tcW w:w="1530" w:type="dxa"/>
          </w:tcPr>
          <w:p w:rsidR="009D2812" w:rsidRPr="00DD396F" w:rsidRDefault="009D2812" w:rsidP="00C31841">
            <w:pPr>
              <w:pStyle w:val="TableParagraph"/>
              <w:spacing w:before="8"/>
              <w:rPr>
                <w:b/>
                <w:sz w:val="24"/>
                <w:szCs w:val="24"/>
              </w:rPr>
            </w:pPr>
          </w:p>
          <w:p w:rsidR="009D2812" w:rsidRPr="00DD396F" w:rsidRDefault="009D2812" w:rsidP="00C31841">
            <w:pPr>
              <w:pStyle w:val="TableParagraph"/>
              <w:ind w:left="185" w:right="171"/>
              <w:jc w:val="center"/>
              <w:rPr>
                <w:b/>
                <w:sz w:val="24"/>
                <w:szCs w:val="24"/>
              </w:rPr>
            </w:pPr>
            <w:r w:rsidRPr="00DD396F">
              <w:rPr>
                <w:b/>
                <w:w w:val="110"/>
                <w:sz w:val="24"/>
                <w:szCs w:val="24"/>
              </w:rPr>
              <w:t>Quantity</w:t>
            </w:r>
          </w:p>
        </w:tc>
        <w:tc>
          <w:tcPr>
            <w:tcW w:w="1668" w:type="dxa"/>
          </w:tcPr>
          <w:p w:rsidR="009D2812" w:rsidRPr="00DD396F" w:rsidRDefault="009D2812" w:rsidP="00C31841">
            <w:pPr>
              <w:pStyle w:val="TableParagraph"/>
              <w:spacing w:before="8"/>
              <w:rPr>
                <w:b/>
                <w:sz w:val="24"/>
                <w:szCs w:val="24"/>
              </w:rPr>
            </w:pPr>
          </w:p>
          <w:p w:rsidR="009D2812" w:rsidRPr="00DD396F" w:rsidRDefault="009D2812" w:rsidP="00C31841">
            <w:pPr>
              <w:pStyle w:val="TableParagraph"/>
              <w:ind w:left="204" w:right="198"/>
              <w:jc w:val="center"/>
              <w:rPr>
                <w:b/>
                <w:sz w:val="24"/>
                <w:szCs w:val="24"/>
              </w:rPr>
            </w:pPr>
            <w:r w:rsidRPr="00DD396F">
              <w:rPr>
                <w:b/>
                <w:w w:val="105"/>
                <w:sz w:val="24"/>
                <w:szCs w:val="24"/>
              </w:rPr>
              <w:t>Cost (Rs)</w:t>
            </w:r>
          </w:p>
        </w:tc>
        <w:tc>
          <w:tcPr>
            <w:tcW w:w="1530" w:type="dxa"/>
          </w:tcPr>
          <w:p w:rsidR="009D2812" w:rsidRPr="00DD396F" w:rsidRDefault="009D2812" w:rsidP="00C31841">
            <w:pPr>
              <w:pStyle w:val="TableParagraph"/>
              <w:ind w:left="315" w:right="310" w:hanging="2"/>
              <w:jc w:val="center"/>
              <w:rPr>
                <w:b/>
                <w:sz w:val="24"/>
                <w:szCs w:val="24"/>
              </w:rPr>
            </w:pPr>
            <w:r w:rsidRPr="00DD396F">
              <w:rPr>
                <w:b/>
                <w:w w:val="110"/>
                <w:sz w:val="24"/>
                <w:szCs w:val="24"/>
              </w:rPr>
              <w:t>Fund required</w:t>
            </w:r>
          </w:p>
          <w:p w:rsidR="009D2812" w:rsidRPr="00DD396F" w:rsidRDefault="009D2812" w:rsidP="00C31841">
            <w:pPr>
              <w:pStyle w:val="TableParagraph"/>
              <w:ind w:left="244" w:right="243"/>
              <w:jc w:val="center"/>
              <w:rPr>
                <w:b/>
                <w:sz w:val="24"/>
                <w:szCs w:val="24"/>
              </w:rPr>
            </w:pPr>
            <w:r w:rsidRPr="00DD396F">
              <w:rPr>
                <w:b/>
                <w:sz w:val="24"/>
                <w:szCs w:val="24"/>
              </w:rPr>
              <w:t>(Rs)</w:t>
            </w:r>
          </w:p>
        </w:tc>
      </w:tr>
      <w:tr w:rsidR="009D2812" w:rsidRPr="00DD396F" w:rsidTr="009D2812">
        <w:trPr>
          <w:trHeight w:val="278"/>
          <w:jc w:val="center"/>
        </w:trPr>
        <w:tc>
          <w:tcPr>
            <w:tcW w:w="890" w:type="dxa"/>
          </w:tcPr>
          <w:p w:rsidR="009D2812" w:rsidRPr="00DD396F" w:rsidRDefault="009D2812" w:rsidP="00C31841">
            <w:pPr>
              <w:pStyle w:val="TableParagraph"/>
              <w:ind w:left="162" w:right="152"/>
              <w:jc w:val="center"/>
              <w:rPr>
                <w:sz w:val="24"/>
                <w:szCs w:val="24"/>
              </w:rPr>
            </w:pPr>
            <w:r w:rsidRPr="00DD396F">
              <w:rPr>
                <w:sz w:val="24"/>
                <w:szCs w:val="24"/>
              </w:rPr>
              <w:t>1.</w:t>
            </w:r>
          </w:p>
        </w:tc>
        <w:tc>
          <w:tcPr>
            <w:tcW w:w="2952" w:type="dxa"/>
          </w:tcPr>
          <w:p w:rsidR="009D2812" w:rsidRPr="00DD396F" w:rsidRDefault="009D2812" w:rsidP="00C31841">
            <w:pPr>
              <w:pStyle w:val="TableParagraph"/>
              <w:ind w:left="108"/>
              <w:rPr>
                <w:sz w:val="24"/>
                <w:szCs w:val="24"/>
              </w:rPr>
            </w:pPr>
            <w:r w:rsidRPr="00DD396F">
              <w:rPr>
                <w:sz w:val="24"/>
                <w:szCs w:val="24"/>
              </w:rPr>
              <w:t>Buckets with measurements</w:t>
            </w:r>
          </w:p>
        </w:tc>
        <w:tc>
          <w:tcPr>
            <w:tcW w:w="1530" w:type="dxa"/>
          </w:tcPr>
          <w:p w:rsidR="009D2812" w:rsidRPr="00DD396F" w:rsidRDefault="009D2812" w:rsidP="00C31841">
            <w:pPr>
              <w:pStyle w:val="TableParagraph"/>
              <w:ind w:left="181" w:right="171"/>
              <w:jc w:val="center"/>
              <w:rPr>
                <w:sz w:val="24"/>
                <w:szCs w:val="24"/>
              </w:rPr>
            </w:pPr>
            <w:r>
              <w:rPr>
                <w:sz w:val="24"/>
                <w:szCs w:val="24"/>
              </w:rPr>
              <w:t>600</w:t>
            </w:r>
          </w:p>
        </w:tc>
        <w:tc>
          <w:tcPr>
            <w:tcW w:w="1668" w:type="dxa"/>
          </w:tcPr>
          <w:p w:rsidR="009D2812" w:rsidRPr="00DD396F" w:rsidRDefault="009D2812" w:rsidP="00C31841">
            <w:pPr>
              <w:pStyle w:val="TableParagraph"/>
              <w:ind w:left="204" w:right="198"/>
              <w:jc w:val="center"/>
              <w:rPr>
                <w:sz w:val="24"/>
                <w:szCs w:val="24"/>
              </w:rPr>
            </w:pPr>
            <w:r w:rsidRPr="00DD396F">
              <w:rPr>
                <w:sz w:val="24"/>
                <w:szCs w:val="24"/>
              </w:rPr>
              <w:t>250/-</w:t>
            </w:r>
          </w:p>
        </w:tc>
        <w:tc>
          <w:tcPr>
            <w:tcW w:w="1530" w:type="dxa"/>
          </w:tcPr>
          <w:p w:rsidR="009D2812" w:rsidRPr="00DD396F" w:rsidRDefault="009D2812" w:rsidP="00C31841">
            <w:pPr>
              <w:pStyle w:val="TableParagraph"/>
              <w:ind w:left="249" w:right="242"/>
              <w:jc w:val="center"/>
              <w:rPr>
                <w:sz w:val="24"/>
                <w:szCs w:val="24"/>
              </w:rPr>
            </w:pPr>
            <w:r>
              <w:rPr>
                <w:sz w:val="24"/>
                <w:szCs w:val="24"/>
              </w:rPr>
              <w:t>150</w:t>
            </w:r>
            <w:r w:rsidRPr="00DD396F">
              <w:rPr>
                <w:sz w:val="24"/>
                <w:szCs w:val="24"/>
              </w:rPr>
              <w:t>000</w:t>
            </w:r>
          </w:p>
        </w:tc>
      </w:tr>
      <w:tr w:rsidR="009D2812" w:rsidRPr="00DD396F" w:rsidTr="009D2812">
        <w:trPr>
          <w:trHeight w:val="275"/>
          <w:jc w:val="center"/>
        </w:trPr>
        <w:tc>
          <w:tcPr>
            <w:tcW w:w="890" w:type="dxa"/>
          </w:tcPr>
          <w:p w:rsidR="009D2812" w:rsidRPr="00DD396F" w:rsidRDefault="009D2812" w:rsidP="00C31841">
            <w:pPr>
              <w:pStyle w:val="TableParagraph"/>
              <w:ind w:left="162" w:right="152"/>
              <w:jc w:val="center"/>
              <w:rPr>
                <w:sz w:val="24"/>
                <w:szCs w:val="24"/>
              </w:rPr>
            </w:pPr>
            <w:r w:rsidRPr="00DD396F">
              <w:rPr>
                <w:sz w:val="24"/>
                <w:szCs w:val="24"/>
              </w:rPr>
              <w:t>2.</w:t>
            </w:r>
          </w:p>
        </w:tc>
        <w:tc>
          <w:tcPr>
            <w:tcW w:w="2952" w:type="dxa"/>
          </w:tcPr>
          <w:p w:rsidR="009D2812" w:rsidRPr="00DD396F" w:rsidRDefault="009D2812" w:rsidP="00C31841">
            <w:pPr>
              <w:pStyle w:val="TableParagraph"/>
              <w:ind w:left="108"/>
              <w:rPr>
                <w:sz w:val="24"/>
                <w:szCs w:val="24"/>
              </w:rPr>
            </w:pPr>
            <w:r w:rsidRPr="00DD396F">
              <w:rPr>
                <w:w w:val="105"/>
                <w:sz w:val="24"/>
                <w:szCs w:val="24"/>
              </w:rPr>
              <w:t>Mugs with measurements</w:t>
            </w:r>
          </w:p>
        </w:tc>
        <w:tc>
          <w:tcPr>
            <w:tcW w:w="1530" w:type="dxa"/>
          </w:tcPr>
          <w:p w:rsidR="009D2812" w:rsidRPr="00DD396F" w:rsidRDefault="009D2812" w:rsidP="00C31841">
            <w:pPr>
              <w:pStyle w:val="TableParagraph"/>
              <w:ind w:left="181" w:right="171"/>
              <w:jc w:val="center"/>
              <w:rPr>
                <w:sz w:val="24"/>
                <w:szCs w:val="24"/>
              </w:rPr>
            </w:pPr>
            <w:r>
              <w:rPr>
                <w:sz w:val="24"/>
                <w:szCs w:val="24"/>
              </w:rPr>
              <w:t>600</w:t>
            </w:r>
          </w:p>
        </w:tc>
        <w:tc>
          <w:tcPr>
            <w:tcW w:w="1668" w:type="dxa"/>
          </w:tcPr>
          <w:p w:rsidR="009D2812" w:rsidRPr="00DD396F" w:rsidRDefault="009D2812" w:rsidP="00C31841">
            <w:pPr>
              <w:pStyle w:val="TableParagraph"/>
              <w:ind w:left="204" w:right="198"/>
              <w:jc w:val="center"/>
              <w:rPr>
                <w:sz w:val="24"/>
                <w:szCs w:val="24"/>
              </w:rPr>
            </w:pPr>
            <w:r w:rsidRPr="00DD396F">
              <w:rPr>
                <w:sz w:val="24"/>
                <w:szCs w:val="24"/>
              </w:rPr>
              <w:t>75/-</w:t>
            </w:r>
          </w:p>
        </w:tc>
        <w:tc>
          <w:tcPr>
            <w:tcW w:w="1530" w:type="dxa"/>
          </w:tcPr>
          <w:p w:rsidR="009D2812" w:rsidRPr="00DD396F" w:rsidRDefault="009D2812" w:rsidP="00C31841">
            <w:pPr>
              <w:pStyle w:val="TableParagraph"/>
              <w:ind w:left="248" w:right="243"/>
              <w:jc w:val="center"/>
              <w:rPr>
                <w:sz w:val="24"/>
                <w:szCs w:val="24"/>
              </w:rPr>
            </w:pPr>
            <w:r>
              <w:rPr>
                <w:sz w:val="24"/>
                <w:szCs w:val="24"/>
              </w:rPr>
              <w:t>45</w:t>
            </w:r>
            <w:r w:rsidRPr="00DD396F">
              <w:rPr>
                <w:sz w:val="24"/>
                <w:szCs w:val="24"/>
              </w:rPr>
              <w:t>000</w:t>
            </w:r>
          </w:p>
        </w:tc>
      </w:tr>
      <w:tr w:rsidR="009D2812" w:rsidRPr="00DD396F" w:rsidTr="009D2812">
        <w:trPr>
          <w:trHeight w:val="275"/>
          <w:jc w:val="center"/>
        </w:trPr>
        <w:tc>
          <w:tcPr>
            <w:tcW w:w="890" w:type="dxa"/>
          </w:tcPr>
          <w:p w:rsidR="009D2812" w:rsidRPr="00DD396F" w:rsidRDefault="009D2812" w:rsidP="00C31841">
            <w:pPr>
              <w:pStyle w:val="TableParagraph"/>
              <w:ind w:left="162" w:right="152"/>
              <w:jc w:val="center"/>
              <w:rPr>
                <w:sz w:val="24"/>
                <w:szCs w:val="24"/>
              </w:rPr>
            </w:pPr>
            <w:r w:rsidRPr="00DD396F">
              <w:rPr>
                <w:sz w:val="24"/>
                <w:szCs w:val="24"/>
              </w:rPr>
              <w:t>3.</w:t>
            </w:r>
          </w:p>
        </w:tc>
        <w:tc>
          <w:tcPr>
            <w:tcW w:w="2952" w:type="dxa"/>
          </w:tcPr>
          <w:p w:rsidR="009D2812" w:rsidRPr="00DD396F" w:rsidRDefault="009D2812" w:rsidP="00C31841">
            <w:pPr>
              <w:pStyle w:val="TableParagraph"/>
              <w:ind w:left="108"/>
              <w:rPr>
                <w:sz w:val="24"/>
                <w:szCs w:val="24"/>
              </w:rPr>
            </w:pPr>
            <w:r w:rsidRPr="00DD396F">
              <w:rPr>
                <w:sz w:val="24"/>
                <w:szCs w:val="24"/>
              </w:rPr>
              <w:t>Long sleeve Rubber gloves</w:t>
            </w:r>
          </w:p>
        </w:tc>
        <w:tc>
          <w:tcPr>
            <w:tcW w:w="1530" w:type="dxa"/>
          </w:tcPr>
          <w:p w:rsidR="009D2812" w:rsidRPr="00DD396F" w:rsidRDefault="009D2812" w:rsidP="00C31841">
            <w:pPr>
              <w:pStyle w:val="TableParagraph"/>
              <w:ind w:left="181" w:right="171"/>
              <w:jc w:val="center"/>
              <w:rPr>
                <w:sz w:val="24"/>
                <w:szCs w:val="24"/>
              </w:rPr>
            </w:pPr>
            <w:r w:rsidRPr="00DD396F">
              <w:rPr>
                <w:sz w:val="24"/>
                <w:szCs w:val="24"/>
              </w:rPr>
              <w:t>700</w:t>
            </w:r>
          </w:p>
        </w:tc>
        <w:tc>
          <w:tcPr>
            <w:tcW w:w="1668" w:type="dxa"/>
          </w:tcPr>
          <w:p w:rsidR="009D2812" w:rsidRPr="00DD396F" w:rsidRDefault="009D2812" w:rsidP="00C31841">
            <w:pPr>
              <w:pStyle w:val="TableParagraph"/>
              <w:ind w:left="204" w:right="198"/>
              <w:jc w:val="center"/>
              <w:rPr>
                <w:sz w:val="24"/>
                <w:szCs w:val="24"/>
              </w:rPr>
            </w:pPr>
            <w:r w:rsidRPr="00DD396F">
              <w:rPr>
                <w:sz w:val="24"/>
                <w:szCs w:val="24"/>
              </w:rPr>
              <w:t>250/-</w:t>
            </w:r>
          </w:p>
        </w:tc>
        <w:tc>
          <w:tcPr>
            <w:tcW w:w="1530" w:type="dxa"/>
          </w:tcPr>
          <w:p w:rsidR="009D2812" w:rsidRPr="00DD396F" w:rsidRDefault="009D2812" w:rsidP="00C31841">
            <w:pPr>
              <w:pStyle w:val="TableParagraph"/>
              <w:ind w:left="249" w:right="242"/>
              <w:jc w:val="center"/>
              <w:rPr>
                <w:sz w:val="24"/>
                <w:szCs w:val="24"/>
              </w:rPr>
            </w:pPr>
            <w:r>
              <w:rPr>
                <w:sz w:val="24"/>
                <w:szCs w:val="24"/>
              </w:rPr>
              <w:t>1</w:t>
            </w:r>
            <w:r w:rsidRPr="00DD396F">
              <w:rPr>
                <w:sz w:val="24"/>
                <w:szCs w:val="24"/>
              </w:rPr>
              <w:t>75000</w:t>
            </w:r>
          </w:p>
        </w:tc>
      </w:tr>
      <w:tr w:rsidR="009D2812" w:rsidRPr="00DD396F" w:rsidTr="009D2812">
        <w:trPr>
          <w:trHeight w:val="275"/>
          <w:jc w:val="center"/>
        </w:trPr>
        <w:tc>
          <w:tcPr>
            <w:tcW w:w="890" w:type="dxa"/>
          </w:tcPr>
          <w:p w:rsidR="009D2812" w:rsidRPr="00DD396F" w:rsidRDefault="009D2812" w:rsidP="00C31841">
            <w:pPr>
              <w:pStyle w:val="TableParagraph"/>
              <w:ind w:left="162" w:right="152"/>
              <w:jc w:val="center"/>
              <w:rPr>
                <w:sz w:val="24"/>
                <w:szCs w:val="24"/>
              </w:rPr>
            </w:pPr>
            <w:r w:rsidRPr="00DD396F">
              <w:rPr>
                <w:sz w:val="24"/>
                <w:szCs w:val="24"/>
              </w:rPr>
              <w:t>4.</w:t>
            </w:r>
          </w:p>
        </w:tc>
        <w:tc>
          <w:tcPr>
            <w:tcW w:w="2952" w:type="dxa"/>
          </w:tcPr>
          <w:p w:rsidR="009D2812" w:rsidRPr="00DD396F" w:rsidRDefault="009D2812" w:rsidP="00C31841">
            <w:pPr>
              <w:pStyle w:val="TableParagraph"/>
              <w:ind w:left="108"/>
              <w:rPr>
                <w:sz w:val="24"/>
                <w:szCs w:val="24"/>
              </w:rPr>
            </w:pPr>
            <w:r w:rsidRPr="00DD396F">
              <w:rPr>
                <w:w w:val="105"/>
                <w:sz w:val="24"/>
                <w:szCs w:val="24"/>
              </w:rPr>
              <w:t>Face Masks</w:t>
            </w:r>
          </w:p>
        </w:tc>
        <w:tc>
          <w:tcPr>
            <w:tcW w:w="1530" w:type="dxa"/>
          </w:tcPr>
          <w:p w:rsidR="009D2812" w:rsidRPr="00DD396F" w:rsidRDefault="009D2812" w:rsidP="00C31841">
            <w:pPr>
              <w:pStyle w:val="TableParagraph"/>
              <w:ind w:left="181" w:right="171"/>
              <w:jc w:val="center"/>
              <w:rPr>
                <w:sz w:val="24"/>
                <w:szCs w:val="24"/>
              </w:rPr>
            </w:pPr>
            <w:r w:rsidRPr="00DD396F">
              <w:rPr>
                <w:sz w:val="24"/>
                <w:szCs w:val="24"/>
              </w:rPr>
              <w:t>1000</w:t>
            </w:r>
          </w:p>
        </w:tc>
        <w:tc>
          <w:tcPr>
            <w:tcW w:w="1668" w:type="dxa"/>
          </w:tcPr>
          <w:p w:rsidR="009D2812" w:rsidRPr="00DD396F" w:rsidRDefault="009D2812" w:rsidP="00C31841">
            <w:pPr>
              <w:pStyle w:val="TableParagraph"/>
              <w:ind w:left="204" w:right="198"/>
              <w:jc w:val="center"/>
              <w:rPr>
                <w:sz w:val="24"/>
                <w:szCs w:val="24"/>
              </w:rPr>
            </w:pPr>
            <w:r>
              <w:rPr>
                <w:sz w:val="24"/>
                <w:szCs w:val="24"/>
              </w:rPr>
              <w:t>10</w:t>
            </w:r>
            <w:r w:rsidRPr="00DD396F">
              <w:rPr>
                <w:sz w:val="24"/>
                <w:szCs w:val="24"/>
              </w:rPr>
              <w:t>/-</w:t>
            </w:r>
          </w:p>
        </w:tc>
        <w:tc>
          <w:tcPr>
            <w:tcW w:w="1530" w:type="dxa"/>
          </w:tcPr>
          <w:p w:rsidR="009D2812" w:rsidRPr="00DD396F" w:rsidRDefault="009D2812" w:rsidP="00C31841">
            <w:pPr>
              <w:pStyle w:val="TableParagraph"/>
              <w:ind w:left="249" w:right="242"/>
              <w:jc w:val="center"/>
              <w:rPr>
                <w:sz w:val="24"/>
                <w:szCs w:val="24"/>
              </w:rPr>
            </w:pPr>
            <w:r>
              <w:rPr>
                <w:sz w:val="24"/>
                <w:szCs w:val="24"/>
              </w:rPr>
              <w:t>100</w:t>
            </w:r>
            <w:r w:rsidRPr="00DD396F">
              <w:rPr>
                <w:sz w:val="24"/>
                <w:szCs w:val="24"/>
              </w:rPr>
              <w:t>00</w:t>
            </w:r>
          </w:p>
        </w:tc>
      </w:tr>
      <w:tr w:rsidR="009D2812" w:rsidRPr="00DD396F" w:rsidTr="009D2812">
        <w:trPr>
          <w:trHeight w:val="275"/>
          <w:jc w:val="center"/>
        </w:trPr>
        <w:tc>
          <w:tcPr>
            <w:tcW w:w="890" w:type="dxa"/>
          </w:tcPr>
          <w:p w:rsidR="009D2812" w:rsidRPr="00DD396F" w:rsidRDefault="009D2812" w:rsidP="00C31841">
            <w:pPr>
              <w:pStyle w:val="TableParagraph"/>
              <w:ind w:left="162" w:right="152"/>
              <w:jc w:val="center"/>
              <w:rPr>
                <w:sz w:val="24"/>
                <w:szCs w:val="24"/>
              </w:rPr>
            </w:pPr>
            <w:r w:rsidRPr="00DD396F">
              <w:rPr>
                <w:sz w:val="24"/>
                <w:szCs w:val="24"/>
              </w:rPr>
              <w:t>5.</w:t>
            </w:r>
          </w:p>
        </w:tc>
        <w:tc>
          <w:tcPr>
            <w:tcW w:w="2952" w:type="dxa"/>
          </w:tcPr>
          <w:p w:rsidR="009D2812" w:rsidRPr="00DD396F" w:rsidRDefault="009D2812" w:rsidP="00C31841">
            <w:pPr>
              <w:pStyle w:val="TableParagraph"/>
              <w:ind w:left="108"/>
              <w:rPr>
                <w:sz w:val="24"/>
                <w:szCs w:val="24"/>
              </w:rPr>
            </w:pPr>
            <w:r w:rsidRPr="00DD396F">
              <w:rPr>
                <w:sz w:val="24"/>
                <w:szCs w:val="24"/>
              </w:rPr>
              <w:t>Towels</w:t>
            </w:r>
          </w:p>
        </w:tc>
        <w:tc>
          <w:tcPr>
            <w:tcW w:w="1530" w:type="dxa"/>
          </w:tcPr>
          <w:p w:rsidR="009D2812" w:rsidRPr="00DD396F" w:rsidRDefault="009D2812" w:rsidP="00C31841">
            <w:pPr>
              <w:pStyle w:val="TableParagraph"/>
              <w:ind w:left="181" w:right="171"/>
              <w:jc w:val="center"/>
              <w:rPr>
                <w:sz w:val="24"/>
                <w:szCs w:val="24"/>
              </w:rPr>
            </w:pPr>
            <w:r w:rsidRPr="00DD396F">
              <w:rPr>
                <w:sz w:val="24"/>
                <w:szCs w:val="24"/>
              </w:rPr>
              <w:t>1000</w:t>
            </w:r>
          </w:p>
        </w:tc>
        <w:tc>
          <w:tcPr>
            <w:tcW w:w="1668" w:type="dxa"/>
          </w:tcPr>
          <w:p w:rsidR="009D2812" w:rsidRPr="00DD396F" w:rsidRDefault="009D2812" w:rsidP="00C31841">
            <w:pPr>
              <w:pStyle w:val="TableParagraph"/>
              <w:ind w:left="204" w:right="198"/>
              <w:jc w:val="center"/>
              <w:rPr>
                <w:sz w:val="24"/>
                <w:szCs w:val="24"/>
              </w:rPr>
            </w:pPr>
            <w:r w:rsidRPr="00DD396F">
              <w:rPr>
                <w:sz w:val="24"/>
                <w:szCs w:val="24"/>
              </w:rPr>
              <w:t>150/-</w:t>
            </w:r>
          </w:p>
        </w:tc>
        <w:tc>
          <w:tcPr>
            <w:tcW w:w="1530" w:type="dxa"/>
          </w:tcPr>
          <w:p w:rsidR="009D2812" w:rsidRPr="00DD396F" w:rsidRDefault="009D2812" w:rsidP="00C31841">
            <w:pPr>
              <w:pStyle w:val="TableParagraph"/>
              <w:ind w:left="249" w:right="242"/>
              <w:jc w:val="center"/>
              <w:rPr>
                <w:sz w:val="24"/>
                <w:szCs w:val="24"/>
              </w:rPr>
            </w:pPr>
            <w:r>
              <w:rPr>
                <w:sz w:val="24"/>
                <w:szCs w:val="24"/>
              </w:rPr>
              <w:t>150</w:t>
            </w:r>
            <w:r w:rsidRPr="00DD396F">
              <w:rPr>
                <w:sz w:val="24"/>
                <w:szCs w:val="24"/>
              </w:rPr>
              <w:t>000</w:t>
            </w:r>
          </w:p>
        </w:tc>
      </w:tr>
      <w:tr w:rsidR="009D2812" w:rsidRPr="00DD396F" w:rsidTr="009D2812">
        <w:trPr>
          <w:trHeight w:val="275"/>
          <w:jc w:val="center"/>
        </w:trPr>
        <w:tc>
          <w:tcPr>
            <w:tcW w:w="890" w:type="dxa"/>
          </w:tcPr>
          <w:p w:rsidR="009D2812" w:rsidRPr="00DD396F" w:rsidRDefault="009D2812" w:rsidP="00C31841">
            <w:pPr>
              <w:pStyle w:val="TableParagraph"/>
              <w:ind w:left="162" w:right="152"/>
              <w:jc w:val="center"/>
              <w:rPr>
                <w:sz w:val="24"/>
                <w:szCs w:val="24"/>
              </w:rPr>
            </w:pPr>
            <w:r w:rsidRPr="00DD396F">
              <w:rPr>
                <w:sz w:val="24"/>
                <w:szCs w:val="24"/>
              </w:rPr>
              <w:t>6.</w:t>
            </w:r>
          </w:p>
        </w:tc>
        <w:tc>
          <w:tcPr>
            <w:tcW w:w="2952" w:type="dxa"/>
          </w:tcPr>
          <w:p w:rsidR="009D2812" w:rsidRPr="00DD396F" w:rsidRDefault="009D2812" w:rsidP="00C31841">
            <w:pPr>
              <w:pStyle w:val="TableParagraph"/>
              <w:ind w:left="108"/>
              <w:rPr>
                <w:sz w:val="24"/>
                <w:szCs w:val="24"/>
              </w:rPr>
            </w:pPr>
            <w:r w:rsidRPr="00DD396F">
              <w:rPr>
                <w:w w:val="105"/>
                <w:sz w:val="24"/>
                <w:szCs w:val="24"/>
              </w:rPr>
              <w:t>Soaps</w:t>
            </w:r>
          </w:p>
        </w:tc>
        <w:tc>
          <w:tcPr>
            <w:tcW w:w="1530" w:type="dxa"/>
          </w:tcPr>
          <w:p w:rsidR="009D2812" w:rsidRPr="00DD396F" w:rsidRDefault="009D2812" w:rsidP="00C31841">
            <w:pPr>
              <w:pStyle w:val="TableParagraph"/>
              <w:ind w:left="181" w:right="171"/>
              <w:jc w:val="center"/>
              <w:rPr>
                <w:sz w:val="24"/>
                <w:szCs w:val="24"/>
              </w:rPr>
            </w:pPr>
            <w:r>
              <w:rPr>
                <w:sz w:val="24"/>
                <w:szCs w:val="24"/>
              </w:rPr>
              <w:t>1000</w:t>
            </w:r>
          </w:p>
        </w:tc>
        <w:tc>
          <w:tcPr>
            <w:tcW w:w="1668" w:type="dxa"/>
          </w:tcPr>
          <w:p w:rsidR="009D2812" w:rsidRPr="00DD396F" w:rsidRDefault="009D2812" w:rsidP="00C31841">
            <w:pPr>
              <w:pStyle w:val="TableParagraph"/>
              <w:ind w:left="204" w:right="198"/>
              <w:jc w:val="center"/>
              <w:rPr>
                <w:sz w:val="24"/>
                <w:szCs w:val="24"/>
              </w:rPr>
            </w:pPr>
            <w:r w:rsidRPr="00DD396F">
              <w:rPr>
                <w:sz w:val="24"/>
                <w:szCs w:val="24"/>
              </w:rPr>
              <w:t>10/-</w:t>
            </w:r>
          </w:p>
        </w:tc>
        <w:tc>
          <w:tcPr>
            <w:tcW w:w="1530" w:type="dxa"/>
          </w:tcPr>
          <w:p w:rsidR="009D2812" w:rsidRPr="00DD396F" w:rsidRDefault="009D2812" w:rsidP="00C31841">
            <w:pPr>
              <w:pStyle w:val="TableParagraph"/>
              <w:ind w:left="249" w:right="242"/>
              <w:jc w:val="center"/>
              <w:rPr>
                <w:sz w:val="24"/>
                <w:szCs w:val="24"/>
              </w:rPr>
            </w:pPr>
            <w:r>
              <w:rPr>
                <w:sz w:val="24"/>
                <w:szCs w:val="24"/>
              </w:rPr>
              <w:t>10000</w:t>
            </w:r>
          </w:p>
        </w:tc>
      </w:tr>
      <w:tr w:rsidR="009D2812" w:rsidRPr="00DD396F" w:rsidTr="009D2812">
        <w:trPr>
          <w:trHeight w:val="278"/>
          <w:jc w:val="center"/>
        </w:trPr>
        <w:tc>
          <w:tcPr>
            <w:tcW w:w="7040" w:type="dxa"/>
            <w:gridSpan w:val="4"/>
          </w:tcPr>
          <w:p w:rsidR="009D2812" w:rsidRPr="00DD396F" w:rsidRDefault="009D2812" w:rsidP="00C31841">
            <w:pPr>
              <w:pStyle w:val="TableParagraph"/>
              <w:ind w:left="635"/>
              <w:rPr>
                <w:b/>
                <w:sz w:val="24"/>
                <w:szCs w:val="24"/>
              </w:rPr>
            </w:pPr>
            <w:r w:rsidRPr="00DD396F">
              <w:rPr>
                <w:b/>
                <w:w w:val="105"/>
                <w:sz w:val="24"/>
                <w:szCs w:val="24"/>
              </w:rPr>
              <w:t>Total Fund requ</w:t>
            </w:r>
            <w:r>
              <w:rPr>
                <w:b/>
                <w:w w:val="105"/>
                <w:sz w:val="24"/>
                <w:szCs w:val="24"/>
              </w:rPr>
              <w:t>ired for IRS equipments for 2020</w:t>
            </w:r>
            <w:r w:rsidRPr="00DD396F">
              <w:rPr>
                <w:b/>
                <w:w w:val="105"/>
                <w:sz w:val="24"/>
                <w:szCs w:val="24"/>
              </w:rPr>
              <w:t xml:space="preserve"> - 202</w:t>
            </w:r>
            <w:r>
              <w:rPr>
                <w:b/>
                <w:w w:val="105"/>
                <w:sz w:val="24"/>
                <w:szCs w:val="24"/>
              </w:rPr>
              <w:t>1</w:t>
            </w:r>
          </w:p>
        </w:tc>
        <w:tc>
          <w:tcPr>
            <w:tcW w:w="1530" w:type="dxa"/>
          </w:tcPr>
          <w:p w:rsidR="009D2812" w:rsidRPr="00DD396F" w:rsidRDefault="009D2812" w:rsidP="00C31841">
            <w:pPr>
              <w:pStyle w:val="TableParagraph"/>
              <w:ind w:left="248" w:right="243"/>
              <w:jc w:val="center"/>
              <w:rPr>
                <w:b/>
                <w:sz w:val="24"/>
                <w:szCs w:val="24"/>
              </w:rPr>
            </w:pPr>
            <w:r>
              <w:rPr>
                <w:b/>
                <w:sz w:val="24"/>
                <w:szCs w:val="24"/>
              </w:rPr>
              <w:fldChar w:fldCharType="begin"/>
            </w:r>
            <w:r>
              <w:rPr>
                <w:b/>
                <w:sz w:val="24"/>
                <w:szCs w:val="24"/>
              </w:rPr>
              <w:instrText xml:space="preserve"> =SUM(ABOVE) </w:instrText>
            </w:r>
            <w:r>
              <w:rPr>
                <w:b/>
                <w:sz w:val="24"/>
                <w:szCs w:val="24"/>
              </w:rPr>
              <w:fldChar w:fldCharType="separate"/>
            </w:r>
            <w:r>
              <w:rPr>
                <w:b/>
                <w:noProof/>
                <w:sz w:val="24"/>
                <w:szCs w:val="24"/>
              </w:rPr>
              <w:t>540000</w:t>
            </w:r>
            <w:r>
              <w:rPr>
                <w:b/>
                <w:sz w:val="24"/>
                <w:szCs w:val="24"/>
              </w:rPr>
              <w:fldChar w:fldCharType="end"/>
            </w:r>
          </w:p>
        </w:tc>
      </w:tr>
    </w:tbl>
    <w:p w:rsidR="009D2812" w:rsidRDefault="009D2812" w:rsidP="009D2812">
      <w:pPr>
        <w:spacing w:after="0" w:line="240" w:lineRule="auto"/>
        <w:jc w:val="center"/>
        <w:rPr>
          <w:rFonts w:ascii="Times New Roman" w:hAnsi="Times New Roman" w:cs="Times New Roman"/>
          <w:sz w:val="24"/>
          <w:szCs w:val="24"/>
        </w:rPr>
      </w:pPr>
    </w:p>
    <w:p w:rsidR="009D2812" w:rsidRPr="009D2812" w:rsidRDefault="009D2812" w:rsidP="009D2812">
      <w:pPr>
        <w:pStyle w:val="ListParagraph"/>
        <w:numPr>
          <w:ilvl w:val="5"/>
          <w:numId w:val="1"/>
        </w:numPr>
        <w:spacing w:before="74" w:after="0" w:line="240" w:lineRule="auto"/>
        <w:rPr>
          <w:rFonts w:ascii="Times New Roman" w:hAnsi="Times New Roman" w:cs="Times New Roman"/>
          <w:sz w:val="24"/>
          <w:szCs w:val="24"/>
        </w:rPr>
      </w:pPr>
      <w:r w:rsidRPr="009D2812">
        <w:rPr>
          <w:rFonts w:ascii="Times New Roman" w:hAnsi="Times New Roman" w:cs="Times New Roman"/>
          <w:b/>
          <w:w w:val="110"/>
          <w:sz w:val="24"/>
          <w:szCs w:val="24"/>
        </w:rPr>
        <w:t xml:space="preserve">Distribution of </w:t>
      </w:r>
      <w:r>
        <w:rPr>
          <w:rFonts w:ascii="Times New Roman" w:hAnsi="Times New Roman" w:cs="Times New Roman"/>
          <w:b/>
          <w:w w:val="110"/>
          <w:sz w:val="24"/>
          <w:szCs w:val="24"/>
        </w:rPr>
        <w:t>DDT</w:t>
      </w:r>
      <w:r w:rsidRPr="009D2812">
        <w:rPr>
          <w:rFonts w:ascii="Times New Roman" w:hAnsi="Times New Roman" w:cs="Times New Roman"/>
          <w:b/>
          <w:w w:val="110"/>
          <w:sz w:val="24"/>
          <w:szCs w:val="24"/>
        </w:rPr>
        <w:t xml:space="preserve"> within the district</w:t>
      </w:r>
      <w:r w:rsidRPr="009D2812">
        <w:rPr>
          <w:rFonts w:ascii="Times New Roman" w:hAnsi="Times New Roman" w:cs="Times New Roman"/>
          <w:w w:val="110"/>
          <w:sz w:val="24"/>
          <w:szCs w:val="24"/>
        </w:rPr>
        <w:t>:</w:t>
      </w:r>
      <w:r>
        <w:rPr>
          <w:rFonts w:ascii="Times New Roman" w:hAnsi="Times New Roman" w:cs="Times New Roman"/>
          <w:w w:val="110"/>
          <w:sz w:val="24"/>
          <w:szCs w:val="24"/>
        </w:rPr>
        <w:t xml:space="preserve"> </w:t>
      </w:r>
      <w:r w:rsidRPr="009D2812">
        <w:rPr>
          <w:rFonts w:ascii="Times New Roman" w:hAnsi="Times New Roman" w:cs="Times New Roman"/>
          <w:sz w:val="24"/>
          <w:szCs w:val="24"/>
        </w:rPr>
        <w:t>A total of 120 days of spray undertaking which is divided into 2 rounds, March &amp; April consist the first round and June &amp; July the second round will be carried out. All the DTT requirements for the two rounds are dropped before first round to each PHCs/ MCs, Sub – Centers. Each PHC/MC requirement of fund for vehicle hiring for DDT dropping differs according to the terrain, road conditions and distance to be covered. The requirements for DDT dropping for each district are as</w:t>
      </w:r>
      <w:r w:rsidRPr="009D2812">
        <w:rPr>
          <w:rFonts w:ascii="Times New Roman" w:hAnsi="Times New Roman" w:cs="Times New Roman"/>
          <w:spacing w:val="-4"/>
          <w:sz w:val="24"/>
          <w:szCs w:val="24"/>
        </w:rPr>
        <w:t xml:space="preserve"> </w:t>
      </w:r>
      <w:r w:rsidRPr="009D2812">
        <w:rPr>
          <w:rFonts w:ascii="Times New Roman" w:hAnsi="Times New Roman" w:cs="Times New Roman"/>
          <w:sz w:val="24"/>
          <w:szCs w:val="24"/>
        </w:rPr>
        <w:t>follows:</w:t>
      </w:r>
    </w:p>
    <w:p w:rsidR="009D2812" w:rsidRPr="00DD396F" w:rsidRDefault="009D2812" w:rsidP="009D2812">
      <w:pPr>
        <w:spacing w:after="0" w:line="240" w:lineRule="auto"/>
        <w:ind w:right="705" w:firstLine="1440"/>
        <w:jc w:val="both"/>
        <w:rPr>
          <w:rFonts w:ascii="Times New Roman" w:hAnsi="Times New Roman" w:cs="Times New Roman"/>
          <w:sz w:val="24"/>
          <w:szCs w:val="24"/>
        </w:rPr>
      </w:pPr>
    </w:p>
    <w:tbl>
      <w:tblPr>
        <w:tblW w:w="5000" w:type="pct"/>
        <w:tblLook w:val="04A0"/>
      </w:tblPr>
      <w:tblGrid>
        <w:gridCol w:w="1908"/>
        <w:gridCol w:w="5718"/>
        <w:gridCol w:w="1620"/>
      </w:tblGrid>
      <w:tr w:rsidR="009D2812" w:rsidRPr="00454437" w:rsidTr="00C31841">
        <w:trPr>
          <w:trHeight w:val="1590"/>
        </w:trPr>
        <w:tc>
          <w:tcPr>
            <w:tcW w:w="1032" w:type="pct"/>
            <w:tcBorders>
              <w:top w:val="single" w:sz="8" w:space="0" w:color="auto"/>
              <w:left w:val="single" w:sz="8" w:space="0" w:color="auto"/>
              <w:bottom w:val="single" w:sz="8" w:space="0" w:color="auto"/>
              <w:right w:val="single" w:sz="8" w:space="0" w:color="auto"/>
            </w:tcBorders>
            <w:shd w:val="clear" w:color="auto" w:fill="auto"/>
            <w:hideMark/>
          </w:tcPr>
          <w:p w:rsidR="009D2812" w:rsidRPr="00454437" w:rsidRDefault="009D2812" w:rsidP="00C31841">
            <w:pPr>
              <w:spacing w:after="0" w:line="240" w:lineRule="auto"/>
              <w:jc w:val="center"/>
              <w:rPr>
                <w:rFonts w:ascii="Times New Roman" w:eastAsia="Times New Roman" w:hAnsi="Times New Roman" w:cs="Times New Roman"/>
                <w:b/>
                <w:bCs/>
                <w:color w:val="000000"/>
                <w:sz w:val="24"/>
                <w:szCs w:val="24"/>
              </w:rPr>
            </w:pPr>
            <w:r w:rsidRPr="00454437">
              <w:rPr>
                <w:rFonts w:ascii="Times New Roman" w:eastAsia="Times New Roman" w:hAnsi="Times New Roman" w:cs="Times New Roman"/>
                <w:b/>
                <w:bCs/>
                <w:color w:val="000000"/>
                <w:sz w:val="24"/>
                <w:szCs w:val="24"/>
              </w:rPr>
              <w:t>Sl.No</w:t>
            </w:r>
          </w:p>
        </w:tc>
        <w:tc>
          <w:tcPr>
            <w:tcW w:w="3092" w:type="pct"/>
            <w:tcBorders>
              <w:top w:val="single" w:sz="8" w:space="0" w:color="auto"/>
              <w:left w:val="nil"/>
              <w:bottom w:val="single" w:sz="8" w:space="0" w:color="auto"/>
              <w:right w:val="single" w:sz="8" w:space="0" w:color="auto"/>
            </w:tcBorders>
            <w:shd w:val="clear" w:color="auto" w:fill="auto"/>
            <w:hideMark/>
          </w:tcPr>
          <w:p w:rsidR="009D2812" w:rsidRPr="00454437" w:rsidRDefault="009D2812" w:rsidP="00C31841">
            <w:pPr>
              <w:spacing w:after="0" w:line="240" w:lineRule="auto"/>
              <w:jc w:val="center"/>
              <w:rPr>
                <w:rFonts w:ascii="Times New Roman" w:eastAsia="Times New Roman" w:hAnsi="Times New Roman" w:cs="Times New Roman"/>
                <w:b/>
                <w:bCs/>
                <w:color w:val="000000"/>
                <w:sz w:val="24"/>
                <w:szCs w:val="24"/>
              </w:rPr>
            </w:pPr>
            <w:r w:rsidRPr="00454437">
              <w:rPr>
                <w:rFonts w:ascii="Times New Roman" w:eastAsia="Times New Roman" w:hAnsi="Times New Roman" w:cs="Times New Roman"/>
                <w:b/>
                <w:bCs/>
                <w:color w:val="000000"/>
                <w:sz w:val="24"/>
                <w:szCs w:val="24"/>
              </w:rPr>
              <w:t>District</w:t>
            </w:r>
          </w:p>
        </w:tc>
        <w:tc>
          <w:tcPr>
            <w:tcW w:w="876" w:type="pct"/>
            <w:tcBorders>
              <w:top w:val="single" w:sz="8" w:space="0" w:color="auto"/>
              <w:left w:val="nil"/>
              <w:bottom w:val="single" w:sz="8" w:space="0" w:color="auto"/>
              <w:right w:val="single" w:sz="8" w:space="0" w:color="auto"/>
            </w:tcBorders>
            <w:shd w:val="clear" w:color="auto" w:fill="auto"/>
            <w:hideMark/>
          </w:tcPr>
          <w:p w:rsidR="009D2812" w:rsidRPr="00454437" w:rsidRDefault="009D2812" w:rsidP="00C31841">
            <w:pPr>
              <w:spacing w:after="0" w:line="240" w:lineRule="auto"/>
              <w:jc w:val="center"/>
              <w:rPr>
                <w:rFonts w:ascii="Times New Roman" w:eastAsia="Times New Roman" w:hAnsi="Times New Roman" w:cs="Times New Roman"/>
                <w:b/>
                <w:bCs/>
                <w:color w:val="000000"/>
                <w:sz w:val="24"/>
                <w:szCs w:val="24"/>
              </w:rPr>
            </w:pPr>
            <w:r w:rsidRPr="00454437">
              <w:rPr>
                <w:rFonts w:ascii="Times New Roman" w:eastAsia="Times New Roman" w:hAnsi="Times New Roman" w:cs="Times New Roman"/>
                <w:b/>
                <w:bCs/>
                <w:color w:val="000000"/>
                <w:sz w:val="24"/>
                <w:szCs w:val="24"/>
              </w:rPr>
              <w:t>Fund required for DDT dropping (Rs)</w:t>
            </w:r>
          </w:p>
        </w:tc>
      </w:tr>
      <w:tr w:rsidR="009D2812" w:rsidRPr="00454437" w:rsidTr="00C31841">
        <w:trPr>
          <w:trHeight w:val="330"/>
        </w:trPr>
        <w:tc>
          <w:tcPr>
            <w:tcW w:w="1032" w:type="pct"/>
            <w:tcBorders>
              <w:top w:val="nil"/>
              <w:left w:val="single" w:sz="8" w:space="0" w:color="auto"/>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1</w:t>
            </w:r>
          </w:p>
        </w:tc>
        <w:tc>
          <w:tcPr>
            <w:tcW w:w="3092"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Aizawl East</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80000</w:t>
            </w:r>
          </w:p>
        </w:tc>
      </w:tr>
      <w:tr w:rsidR="009D2812" w:rsidRPr="00454437" w:rsidTr="00C31841">
        <w:trPr>
          <w:trHeight w:val="330"/>
        </w:trPr>
        <w:tc>
          <w:tcPr>
            <w:tcW w:w="1032" w:type="pct"/>
            <w:tcBorders>
              <w:top w:val="nil"/>
              <w:left w:val="single" w:sz="8" w:space="0" w:color="auto"/>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2</w:t>
            </w:r>
          </w:p>
        </w:tc>
        <w:tc>
          <w:tcPr>
            <w:tcW w:w="3092"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Aizawl West</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80000</w:t>
            </w:r>
          </w:p>
        </w:tc>
      </w:tr>
      <w:tr w:rsidR="009D2812" w:rsidRPr="00454437" w:rsidTr="00C31841">
        <w:trPr>
          <w:trHeight w:val="330"/>
        </w:trPr>
        <w:tc>
          <w:tcPr>
            <w:tcW w:w="1032" w:type="pct"/>
            <w:tcBorders>
              <w:top w:val="nil"/>
              <w:left w:val="single" w:sz="8" w:space="0" w:color="auto"/>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3</w:t>
            </w:r>
          </w:p>
        </w:tc>
        <w:tc>
          <w:tcPr>
            <w:tcW w:w="3092"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Lunglei</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230000</w:t>
            </w:r>
          </w:p>
        </w:tc>
      </w:tr>
      <w:tr w:rsidR="009D2812" w:rsidRPr="00454437" w:rsidTr="00C31841">
        <w:trPr>
          <w:trHeight w:val="330"/>
        </w:trPr>
        <w:tc>
          <w:tcPr>
            <w:tcW w:w="1032" w:type="pct"/>
            <w:tcBorders>
              <w:top w:val="nil"/>
              <w:left w:val="single" w:sz="8" w:space="0" w:color="auto"/>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4</w:t>
            </w:r>
          </w:p>
        </w:tc>
        <w:tc>
          <w:tcPr>
            <w:tcW w:w="3092"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Lawngtlai</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329200</w:t>
            </w:r>
          </w:p>
        </w:tc>
      </w:tr>
      <w:tr w:rsidR="009D2812" w:rsidRPr="00454437" w:rsidTr="00C31841">
        <w:trPr>
          <w:trHeight w:val="330"/>
        </w:trPr>
        <w:tc>
          <w:tcPr>
            <w:tcW w:w="1032" w:type="pct"/>
            <w:tcBorders>
              <w:top w:val="nil"/>
              <w:left w:val="single" w:sz="8" w:space="0" w:color="auto"/>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5</w:t>
            </w:r>
          </w:p>
        </w:tc>
        <w:tc>
          <w:tcPr>
            <w:tcW w:w="3092"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Kolasib</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11000</w:t>
            </w:r>
          </w:p>
        </w:tc>
      </w:tr>
      <w:tr w:rsidR="009D2812" w:rsidRPr="00454437" w:rsidTr="00C31841">
        <w:trPr>
          <w:trHeight w:val="330"/>
        </w:trPr>
        <w:tc>
          <w:tcPr>
            <w:tcW w:w="1032" w:type="pct"/>
            <w:tcBorders>
              <w:top w:val="nil"/>
              <w:left w:val="single" w:sz="8" w:space="0" w:color="auto"/>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6</w:t>
            </w:r>
          </w:p>
        </w:tc>
        <w:tc>
          <w:tcPr>
            <w:tcW w:w="3092"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Mamit</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118000</w:t>
            </w:r>
          </w:p>
        </w:tc>
      </w:tr>
      <w:tr w:rsidR="009D2812" w:rsidRPr="00454437" w:rsidTr="00C31841">
        <w:trPr>
          <w:trHeight w:val="330"/>
        </w:trPr>
        <w:tc>
          <w:tcPr>
            <w:tcW w:w="1032" w:type="pct"/>
            <w:tcBorders>
              <w:top w:val="nil"/>
              <w:left w:val="single" w:sz="8" w:space="0" w:color="auto"/>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7</w:t>
            </w:r>
          </w:p>
        </w:tc>
        <w:tc>
          <w:tcPr>
            <w:tcW w:w="3092"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Saiha</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73000</w:t>
            </w:r>
          </w:p>
        </w:tc>
      </w:tr>
      <w:tr w:rsidR="009D2812" w:rsidRPr="00454437" w:rsidTr="00C31841">
        <w:trPr>
          <w:trHeight w:val="330"/>
        </w:trPr>
        <w:tc>
          <w:tcPr>
            <w:tcW w:w="4124"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rsidR="009D2812" w:rsidRPr="00454437" w:rsidRDefault="009D2812" w:rsidP="00C31841">
            <w:pPr>
              <w:spacing w:after="0" w:line="240" w:lineRule="auto"/>
              <w:rPr>
                <w:rFonts w:ascii="Times New Roman" w:eastAsia="Times New Roman" w:hAnsi="Times New Roman" w:cs="Times New Roman"/>
                <w:b/>
                <w:bCs/>
                <w:color w:val="000000"/>
                <w:sz w:val="24"/>
                <w:szCs w:val="24"/>
              </w:rPr>
            </w:pPr>
            <w:r w:rsidRPr="00454437">
              <w:rPr>
                <w:rFonts w:ascii="Times New Roman" w:eastAsia="Times New Roman" w:hAnsi="Times New Roman" w:cs="Times New Roman"/>
                <w:b/>
                <w:bCs/>
                <w:color w:val="000000"/>
                <w:sz w:val="24"/>
                <w:szCs w:val="24"/>
              </w:rPr>
              <w:t>Total fund required for DDT dropping for 2020-2021</w:t>
            </w:r>
          </w:p>
        </w:tc>
        <w:tc>
          <w:tcPr>
            <w:tcW w:w="876" w:type="pct"/>
            <w:tcBorders>
              <w:top w:val="nil"/>
              <w:left w:val="nil"/>
              <w:bottom w:val="single" w:sz="8" w:space="0" w:color="auto"/>
              <w:right w:val="single" w:sz="8" w:space="0" w:color="auto"/>
            </w:tcBorders>
            <w:shd w:val="clear" w:color="auto" w:fill="auto"/>
            <w:noWrap/>
            <w:hideMark/>
          </w:tcPr>
          <w:p w:rsidR="009D2812" w:rsidRPr="00454437" w:rsidRDefault="009D2812" w:rsidP="00C31841">
            <w:pPr>
              <w:spacing w:after="0" w:line="240" w:lineRule="auto"/>
              <w:jc w:val="center"/>
              <w:rPr>
                <w:rFonts w:ascii="Times New Roman" w:eastAsia="Times New Roman" w:hAnsi="Times New Roman" w:cs="Times New Roman"/>
                <w:color w:val="000000"/>
                <w:sz w:val="24"/>
                <w:szCs w:val="24"/>
              </w:rPr>
            </w:pPr>
            <w:r w:rsidRPr="00454437">
              <w:rPr>
                <w:rFonts w:ascii="Times New Roman" w:eastAsia="Times New Roman" w:hAnsi="Times New Roman" w:cs="Times New Roman"/>
                <w:color w:val="000000"/>
                <w:sz w:val="24"/>
                <w:szCs w:val="24"/>
              </w:rPr>
              <w:t>921200</w:t>
            </w:r>
          </w:p>
        </w:tc>
      </w:tr>
    </w:tbl>
    <w:p w:rsidR="009D2812" w:rsidRPr="00DD396F" w:rsidRDefault="009D2812" w:rsidP="009D2812">
      <w:pPr>
        <w:pStyle w:val="BodyText"/>
        <w:spacing w:before="5"/>
        <w:rPr>
          <w:sz w:val="24"/>
          <w:szCs w:val="24"/>
        </w:rPr>
      </w:pPr>
    </w:p>
    <w:p w:rsidR="009D2812" w:rsidRPr="00DD396F" w:rsidRDefault="009D2812" w:rsidP="009D2812">
      <w:pPr>
        <w:pStyle w:val="BodyText"/>
        <w:spacing w:before="10"/>
        <w:rPr>
          <w:color w:val="FF0000"/>
          <w:sz w:val="24"/>
          <w:szCs w:val="24"/>
        </w:rPr>
      </w:pPr>
    </w:p>
    <w:p w:rsidR="009D2812" w:rsidRPr="00DD396F" w:rsidRDefault="009D2812" w:rsidP="009D2812">
      <w:pPr>
        <w:spacing w:after="0" w:line="240" w:lineRule="auto"/>
        <w:jc w:val="center"/>
        <w:rPr>
          <w:rFonts w:ascii="Times New Roman" w:hAnsi="Times New Roman" w:cs="Times New Roman"/>
          <w:sz w:val="24"/>
          <w:szCs w:val="24"/>
        </w:rPr>
        <w:sectPr w:rsidR="009D2812" w:rsidRPr="00DD396F" w:rsidSect="009D2812">
          <w:pgSz w:w="11910" w:h="16840"/>
          <w:pgMar w:top="1440" w:right="1440" w:bottom="1440" w:left="1440" w:header="0" w:footer="994" w:gutter="0"/>
          <w:cols w:space="720"/>
          <w:docGrid w:linePitch="299"/>
        </w:sectPr>
      </w:pPr>
      <w:r w:rsidRPr="00DD396F">
        <w:rPr>
          <w:rFonts w:ascii="Times New Roman" w:hAnsi="Times New Roman" w:cs="Times New Roman"/>
          <w:b/>
          <w:w w:val="105"/>
          <w:sz w:val="24"/>
          <w:szCs w:val="24"/>
        </w:rPr>
        <w:t>TOTAL FUNDS REQUIRED UNDER OPERA</w:t>
      </w:r>
      <w:r>
        <w:rPr>
          <w:rFonts w:ascii="Times New Roman" w:hAnsi="Times New Roman" w:cs="Times New Roman"/>
          <w:b/>
          <w:w w:val="105"/>
          <w:sz w:val="24"/>
          <w:szCs w:val="24"/>
        </w:rPr>
        <w:t>TIONAL COST FOR IRS IS Rs. 20.01</w:t>
      </w:r>
      <w:r w:rsidRPr="00DD396F">
        <w:rPr>
          <w:rFonts w:ascii="Times New Roman" w:hAnsi="Times New Roman" w:cs="Times New Roman"/>
          <w:b/>
          <w:w w:val="105"/>
          <w:sz w:val="24"/>
          <w:szCs w:val="24"/>
        </w:rPr>
        <w:t>/- lakh</w:t>
      </w:r>
      <w:r>
        <w:rPr>
          <w:rFonts w:ascii="Times New Roman" w:hAnsi="Times New Roman" w:cs="Times New Roman"/>
          <w:b/>
          <w:w w:val="105"/>
          <w:sz w:val="24"/>
          <w:szCs w:val="24"/>
        </w:rPr>
        <w:t>s</w:t>
      </w:r>
    </w:p>
    <w:p w:rsidR="009D2812" w:rsidRDefault="009D2812" w:rsidP="009D2812">
      <w:pPr>
        <w:spacing w:before="74" w:after="0" w:line="240" w:lineRule="auto"/>
      </w:pPr>
    </w:p>
    <w:sectPr w:rsidR="009D2812" w:rsidSect="009D2812">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A578F"/>
    <w:multiLevelType w:val="hybridMultilevel"/>
    <w:tmpl w:val="F4DE7336"/>
    <w:lvl w:ilvl="0" w:tplc="D6C00C86">
      <w:start w:val="3"/>
      <w:numFmt w:val="decimal"/>
      <w:lvlText w:val="%1"/>
      <w:lvlJc w:val="left"/>
      <w:pPr>
        <w:ind w:left="1681" w:hanging="842"/>
      </w:pPr>
      <w:rPr>
        <w:rFonts w:hint="default"/>
      </w:rPr>
    </w:lvl>
    <w:lvl w:ilvl="1" w:tplc="CCF8C100">
      <w:numFmt w:val="none"/>
      <w:lvlText w:val=""/>
      <w:lvlJc w:val="left"/>
      <w:pPr>
        <w:tabs>
          <w:tab w:val="num" w:pos="360"/>
        </w:tabs>
      </w:pPr>
    </w:lvl>
    <w:lvl w:ilvl="2" w:tplc="9822ED90">
      <w:numFmt w:val="none"/>
      <w:lvlText w:val=""/>
      <w:lvlJc w:val="left"/>
      <w:pPr>
        <w:tabs>
          <w:tab w:val="num" w:pos="360"/>
        </w:tabs>
      </w:pPr>
    </w:lvl>
    <w:lvl w:ilvl="3" w:tplc="61E4E74C">
      <w:numFmt w:val="none"/>
      <w:lvlText w:val=""/>
      <w:lvlJc w:val="left"/>
      <w:pPr>
        <w:tabs>
          <w:tab w:val="num" w:pos="360"/>
        </w:tabs>
      </w:pPr>
    </w:lvl>
    <w:lvl w:ilvl="4" w:tplc="10AE2438">
      <w:numFmt w:val="none"/>
      <w:lvlText w:val=""/>
      <w:lvlJc w:val="left"/>
      <w:pPr>
        <w:tabs>
          <w:tab w:val="num" w:pos="360"/>
        </w:tabs>
      </w:pPr>
    </w:lvl>
    <w:lvl w:ilvl="5" w:tplc="417A549E">
      <w:start w:val="1"/>
      <w:numFmt w:val="lowerLetter"/>
      <w:lvlText w:val="%6)"/>
      <w:lvlJc w:val="left"/>
      <w:pPr>
        <w:ind w:left="1920" w:hanging="360"/>
      </w:pPr>
      <w:rPr>
        <w:rFonts w:ascii="Times New Roman" w:eastAsia="Times New Roman" w:hAnsi="Times New Roman" w:cs="Times New Roman" w:hint="default"/>
        <w:b/>
        <w:spacing w:val="-20"/>
        <w:w w:val="99"/>
        <w:sz w:val="24"/>
        <w:szCs w:val="24"/>
      </w:rPr>
    </w:lvl>
    <w:lvl w:ilvl="6" w:tplc="EE9C64F2">
      <w:start w:val="1"/>
      <w:numFmt w:val="decimal"/>
      <w:lvlText w:val="%7."/>
      <w:lvlJc w:val="left"/>
      <w:pPr>
        <w:ind w:left="3360" w:hanging="360"/>
      </w:pPr>
      <w:rPr>
        <w:rFonts w:ascii="Times New Roman" w:eastAsia="Times New Roman" w:hAnsi="Times New Roman" w:cs="Times New Roman" w:hint="default"/>
        <w:spacing w:val="-29"/>
        <w:w w:val="99"/>
        <w:sz w:val="24"/>
        <w:szCs w:val="24"/>
      </w:rPr>
    </w:lvl>
    <w:lvl w:ilvl="7" w:tplc="2B5842D8">
      <w:numFmt w:val="bullet"/>
      <w:lvlText w:val="•"/>
      <w:lvlJc w:val="left"/>
      <w:pPr>
        <w:ind w:left="8151" w:hanging="360"/>
      </w:pPr>
      <w:rPr>
        <w:rFonts w:hint="default"/>
      </w:rPr>
    </w:lvl>
    <w:lvl w:ilvl="8" w:tplc="B3A2CD86">
      <w:numFmt w:val="bullet"/>
      <w:lvlText w:val="•"/>
      <w:lvlJc w:val="left"/>
      <w:pPr>
        <w:ind w:left="9109" w:hanging="360"/>
      </w:pPr>
      <w:rPr>
        <w:rFonts w:hint="default"/>
      </w:rPr>
    </w:lvl>
  </w:abstractNum>
  <w:abstractNum w:abstractNumId="1">
    <w:nsid w:val="3EBC7A6A"/>
    <w:multiLevelType w:val="hybridMultilevel"/>
    <w:tmpl w:val="307C80F0"/>
    <w:lvl w:ilvl="0" w:tplc="D97AAC0C">
      <w:start w:val="1"/>
      <w:numFmt w:val="lowerLetter"/>
      <w:lvlText w:val="%1)"/>
      <w:lvlJc w:val="left"/>
      <w:pPr>
        <w:ind w:left="1920" w:hanging="360"/>
      </w:pPr>
      <w:rPr>
        <w:rFonts w:ascii="Times New Roman" w:eastAsia="Times New Roman" w:hAnsi="Times New Roman" w:cs="Times New Roman" w:hint="default"/>
        <w:spacing w:val="-2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rsids>
    <w:rsidRoot w:val="009D2812"/>
    <w:rsid w:val="00483F1E"/>
    <w:rsid w:val="009D2812"/>
    <w:rsid w:val="00C14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81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2812"/>
    <w:pPr>
      <w:spacing w:after="0" w:line="240" w:lineRule="auto"/>
    </w:pPr>
    <w:rPr>
      <w:lang w:val="en-IN"/>
    </w:rPr>
  </w:style>
  <w:style w:type="paragraph" w:styleId="ListParagraph">
    <w:name w:val="List Paragraph"/>
    <w:basedOn w:val="Normal"/>
    <w:uiPriority w:val="1"/>
    <w:qFormat/>
    <w:rsid w:val="009D2812"/>
    <w:pPr>
      <w:ind w:left="720"/>
      <w:contextualSpacing/>
    </w:pPr>
    <w:rPr>
      <w:rFonts w:eastAsiaTheme="minorHAnsi"/>
      <w:lang w:val="en-GB"/>
    </w:rPr>
  </w:style>
  <w:style w:type="paragraph" w:styleId="BodyText">
    <w:name w:val="Body Text"/>
    <w:basedOn w:val="Normal"/>
    <w:link w:val="BodyTextChar"/>
    <w:uiPriority w:val="1"/>
    <w:qFormat/>
    <w:rsid w:val="009D2812"/>
    <w:pPr>
      <w:widowControl w:val="0"/>
      <w:autoSpaceDE w:val="0"/>
      <w:autoSpaceDN w:val="0"/>
      <w:spacing w:after="0" w:line="240" w:lineRule="auto"/>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9D2812"/>
    <w:rPr>
      <w:rFonts w:ascii="Times New Roman" w:eastAsia="Times New Roman" w:hAnsi="Times New Roman" w:cs="Times New Roman"/>
      <w:sz w:val="23"/>
      <w:szCs w:val="23"/>
    </w:rPr>
  </w:style>
  <w:style w:type="paragraph" w:customStyle="1" w:styleId="TableParagraph">
    <w:name w:val="Table Paragraph"/>
    <w:basedOn w:val="Normal"/>
    <w:uiPriority w:val="1"/>
    <w:qFormat/>
    <w:rsid w:val="009D2812"/>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2020-01-17T05:58:00Z</dcterms:created>
  <dcterms:modified xsi:type="dcterms:W3CDTF">2020-01-17T06:19:00Z</dcterms:modified>
</cp:coreProperties>
</file>